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8f91e86a04705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10119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 VLADIMIR NAZOR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502.944,32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548.600,11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580.107,45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559.281,53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77.163,13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10.681,42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13,8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5.317,81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5.852,70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5.317,81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5.852,70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110,1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82.480,94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16.534,12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20,0</w:t>
            </w:r>
          </w:p>
        </w:tc>
      </w:tr>
    </w:tbl>
    <w:p>
      <w:pPr>
        <w:spacing w:before="0" w:after="0"/>
      </w:pPr>
    </w:p>
    <w:p>
      <w:r>
        <w:t xml:space="preserve">Škola je u tekućem izvještajnom razdoblju ostvarila ukupne prihode poslovanja u iznosu od 548.600,11 eura, dok je u istom izvještajnom razdoblju 2025. godine ostvarila ukupne prihode u iznosu od 502.944,32 eura. Najveći dio prihoda škola je ostvarila iz Državnog proračuna i to 507.561,16 eura, vlastitih prihoda od najma dvorane u iznosu od 582,00 eura, tekućih donacija u iznosu od 450,00 eura te prihoda iz nadležnog proračuna u iznosu od 39.781,94 eura. Stavke prihoda Državnog proračuna i nadležnog proračuna bilježe neznatno povećanje u odnosu na isto izvještajno razdoblje 2025. godine. Ukupni rashodi poslovanja u promatranom izvještajnom razdoblju iznose 559.281,53 eura dok su u istom razdoblju 2025. godine bili nešto veći i iznosili 580.107,45 eura. Promatrajući pojedine skupine rashoda, dio njih bilježi povećanje a dio smanjenje i to u vrlo malom iznosu. Škola u tekućem izvještajnom razdoblju nema iskazanih prihoda od prodaje nefinancijske imovine, ali ima iskazane rashode za nabavu nefinancijske imovine u iznosu od 5.852,70 eura. Također nema iskazane primitke i izdatke od financijske imovine. Na kraju izvještajnog razdoblja škola je ostvarila manjak prihoda i primitaka u iznosu od 16.534,12 eura, koji će biti podmiren priznavanjem prihoda ERASMUS+ projekta.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pruženih usluga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977,42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582,00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59,5</w:t>
            </w:r>
          </w:p>
        </w:tc>
      </w:tr>
    </w:tbl>
    <w:p>
      <w:pPr>
        <w:spacing w:before="0" w:after="0"/>
      </w:pPr>
    </w:p>
    <w:p>
      <w:r>
        <w:t xml:space="preserve">Smanjenje prihoda od pruženih usluga u izvještajnom razdoblju tekuće godine u odnosu na isto razdoblje 2025. godine kada su primljena veća sredstva od najma dvorane.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6.905,00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6,5</w:t>
            </w:r>
          </w:p>
        </w:tc>
      </w:tr>
    </w:tbl>
    <w:p>
      <w:pPr>
        <w:spacing w:before="0" w:after="0"/>
      </w:pPr>
    </w:p>
    <w:p>
      <w:r>
        <w:t xml:space="preserve">Ulaskom škole u projekt "Škole hrabrosti - sveobuhvatan pristup zaštiti mentalnog zdravlja djece u Hrvatskoj i Program "Činimo dobro Otiskom srca" - hrvatska inačica modula sCOOLFOOD, u prethodnom izvještajnom razdoblju primljena su određena sredstva u obliku donacija za razliku od tekućeg izvještajnog razdoblja kada nije bilo tih donacija.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Stručno usavršavanje zaposlenika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417,95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13.008,20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3112,4</w:t>
            </w:r>
          </w:p>
        </w:tc>
      </w:tr>
    </w:tbl>
    <w:p>
      <w:pPr>
        <w:spacing w:before="0" w:after="0"/>
      </w:pPr>
    </w:p>
    <w:p>
      <w:r>
        <w:t xml:space="preserve">Ulaskom škole u ERASMUS+ projekt izdvajaju se značajno veća sredstva za stručno usavršavanje zaposlenika.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telefona, interneta, pošte i prijevoza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6.435,95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726,06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11,3</w:t>
            </w:r>
          </w:p>
        </w:tc>
      </w:tr>
    </w:tbl>
    <w:p>
      <w:pPr>
        <w:spacing w:before="0" w:after="0"/>
      </w:pPr>
    </w:p>
    <w:p>
      <w:r>
        <w:t xml:space="preserve">Do značajnog odstupanja na navedenoj stavci rashoda dolazi zbog promjene konta knjiženja troškova vezanih za ERASMUS+ projekt koji su se do sada nalazili na ovoj stavci rashoda.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3.810,22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0,1</w:t>
            </w:r>
          </w:p>
        </w:tc>
      </w:tr>
    </w:tbl>
    <w:p>
      <w:pPr>
        <w:spacing w:before="0" w:after="0"/>
      </w:pPr>
    </w:p>
    <w:p>
      <w:r>
        <w:t xml:space="preserve">Određeni troškovi usluga tekućeg i investicijskog održavanja koji su do sad knjiženi na ovoj stavci rashoda, u promatranom izvještajnom razdoblju knjiženi su na drugim stavkama rashoda, zbog čega ova stavka bilježi značajno smanjenje.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Zdravstvene i veterinarske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604,90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181,78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30,1</w:t>
            </w:r>
          </w:p>
        </w:tc>
      </w:tr>
    </w:tbl>
    <w:p>
      <w:pPr>
        <w:spacing w:before="0" w:after="0"/>
      </w:pPr>
    </w:p>
    <w:p>
      <w:r>
        <w:t xml:space="preserve">Navedena stavka rashoda u prethodnom izvještajnom razdoblju bilježi povećanje zbog troška mikrobiološke analize uzoraka vode i analize uzoraka vode na parametar olovo.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troškova osobama izvan radnog odnosa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10.260,00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sklopu ERASMUS+ učeničke mobilnosti isplaćena su određena sredstva za učeničke troškove (individualni troškovi učenika, troškovi puta, organizacijska potpora) koji se nalaze na navedenoj stavci rashoda.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Uredska oprema i namještaj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1.494,20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2.976,04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199,2</w:t>
            </w:r>
          </w:p>
        </w:tc>
      </w:tr>
    </w:tbl>
    <w:p>
      <w:pPr>
        <w:spacing w:before="0" w:after="0"/>
      </w:pPr>
    </w:p>
    <w:p>
      <w:r>
        <w:t xml:space="preserve">Ulaskom škole u program cjelodnevne škole, kao dio programa održavaju se određene izvannastavne aktivnosti B1. U sklopu tih aktivnosti nabavljeno je računalo i druga uredska oprema što povećava navedenu stavku rashoda u promatranom izvještajnom razdoblju.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Sportska i glazbena oprema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2.876,66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promatranom izvještajnom razdoblju 2026. godine, za razliku od istog razdoblja 2025. godine, nabavljena je određena sportska oprema u sklopu izvannastavne aktivnosti B1 "Školsko sportsko društvo".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1. siječnja (=stanju obveza iz Izvještaja o obvezama na 31. prosinca prethodne godine)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109.203,11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obveza na početku izvještajnog razdoblja iznosi 109.203,11 eura i tijekom prvog polugodišta su podmirene.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na kraju izvještajnog razdoblja (šifre V001+V002-V004) i (šifre V007+V009)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107.374,65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obveza na kraju izvještajnog razdoblja je 107.374,65 eura. Obuhvaća nedospjele obveze koje će biti podmirene u srpnju 2026. godine i zaprimljeni predujam od AMPEE koji se ne priznaje kao prihod već se evidentira na obvezi za EU predujmove.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Škola nema dospjelih obveza na kraju izvještajnog razdoblja budući da su podmirene sve obveze koje su imale valutu plaćanja u promatranom izvještajnom razdoblju, točnije u razdoblju od 01.01.2026. do 30.06.2026.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Škola 2025. godine ulazi u drugu godinu ERASMUS+ projekta 2025-1-HR01-KA121-SCH-000313784. Ukupno ugovorena potraživanja za dodjelu bespovratnih sredstava u iznosu od 42.699,00 eura knjižena su na kontima izvanbilančne evidencije 991/996. U trenutku zaprimanja predujma od AMPEE u iznosu od 34.159,20 eura, ne priznaje se prihod već se evidentira na obvezi za EU predujmove dane iz državnog proračuna na osnovnom računu 27521. Kroz ERASMUS+ mobilnost učenika u Sloveniju u 2025. godini zadužena su i u trenutku plaćanja odobrena određena konta rashoda. U tekućem izvještajnom razdoblju, kroz tri ERASMUS+ učiteljske mobilnosti u Barcelonu, Rim i Firencu, jednu učeničku mobilnost u Rumunjsku te jedan job shadowing u Sjevernu Makedoniju, također su zadužena određena konta rashoda. U visini nastalih troškova na kraju izvještajnog razdoblja zadužen je račun 16381 i odobren račun 96381.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8f80454fd2f4f92" /></Relationships>
</file>