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438ebe94bfc431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10119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VLADIMIR NAZOR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641.619,43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724.737,59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677.850,83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823.651,01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36.231,40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98.913,42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8.327,06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15.879,98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44.558,46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114.793,40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257,6</w:t>
            </w:r>
          </w:p>
        </w:tc>
      </w:tr>
    </w:tbl>
    <w:p>
      <w:pPr>
        <w:spacing w:before="0" w:after="0"/>
      </w:pPr>
    </w:p>
    <w:p>
      <w:pPr>
        <w:jc w:val="both"/>
        <w:pStyle w:val="Normal"/>
        <w:spacing w:line="240" w:lineRule="auto"/>
      </w:pPr>
      <w:r>
        <w:rPr>
          <w:sz w:val="24"/>
          <w:rFonts w:ascii="Times New Roman" w:hAnsi="Times New Roman"/>
        </w:rPr>
        <w:t>Škola je u tekućem izvještajnom razdoblju ostvarila ukupne prihode poslovanja u iznosu od 724.737,59 eura, dok je u istom izvještajnom razdoblju 2024. godine ostvarila ukupne prihode u iznosu od 641.619,43 eura. Najveći dio prihoda Škola je ostvarila iz Državnog proračuna i to 657.703,32 eura, iz proračuna grada Otoka 8.674,91 euro, iz projekta ERASMUS+ 9.754,00 eura, vlastitih prihoda od najma dvorane i zakupa poljoprivrednog zemljišta u iznosu od 2.600,20 eura, tekućih donacija 6.905,00 eura te prihoda iz nadležnog proračuna u iznosu od 38.668,72 eura. Navedene stavke prihoda u tekućem izvještajnom razdoblju bilježe povećanje u odnosu na prethodno razdoblje.
Ukupni rashodi poslovanja u promatranom izvještajnom razdoblju iznose 823.651,01 euro, dok su u istom razdoblju prethodne godine bili dosta manji i iznosili su 677.850,83 eura. Budući da izmjenama i dopunama novog Pravilnika o proračunskom računovodstvu i Računskom planu podskupina računa 193 Kontinuirani rashodi budućih razdoblja ukinuta s danom 1. siječnja 2025. godine, tekuće izvještajno razdoblje sadrži deset rashoda za plaće u odnosu na prethodno razdoblje koje je obuhvaćalo devet rashoda. Promatrajući pojedine skupine rashoda uglavnom bilježe povećanje rashoda, a razlog tome je znatno povećanje cijena roba i usluga. Škola u tekućem izvještajnom razdoblju nema iskazanih prihoda od nefinancijske imovine, ali ima iskazane rashode za nabavu nefinancijske imovine u iznosu od 15.879,98 eura. Također nema iskazane primitke i izdatke od financijske imovine. Na kraju izvještajnog razdoblja Škola je ostvarila manjak prihoda i primitaka u iznosu od 114.793,40 eura, koji će biti podmiren doznakom sredstava za plaću za rujan 2025. godine, podmirenjem naknade zbog nezapošljavanja osoba s invaliditetom, podmirenjem dospjelih obveza po računima i računima za nabavljene udžbenike i druge obrazovne materijale i prenesenim viškom prihoda iz 2024. godine.</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Škola je po predanom Završnom izvješću za ERASMUS+ projekt, ostvarila prihod na navedenoj stavci u promatranom izvještajnom razdoblju.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w:t>
            </w:r>
          </w:p>
        </w:tc>
      </w:tr>
    </w:tbl>
    <w:p>
      <w:pPr>
        <w:spacing w:before="0" w:after="0"/>
      </w:pPr>
    </w:p>
    <w:p>
      <w:pPr>
        <w:jc w:val="both"/>
        <w:pStyle w:val="Normal"/>
        <w:spacing w:line="240" w:lineRule="auto"/>
      </w:pPr>
      <w:r>
        <w:rPr>
          <w:sz w:val="24"/>
          <w:rFonts w:ascii="Times New Roman" w:hAnsi="Times New Roman"/>
        </w:rPr>
        <w:t>Smanjenje prihoda u iznosu od 78,4% u odnosu na isto razdoblje prethodne godine kada je bilo više uplata roditelja za predstave, ekskurzije i slično.</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w:t>
            </w:r>
          </w:p>
        </w:tc>
      </w:tr>
    </w:tbl>
    <w:p>
      <w:pPr>
        <w:spacing w:before="0" w:after="0"/>
      </w:pPr>
    </w:p>
    <w:p>
      <w:pPr>
        <w:jc w:val="both"/>
        <w:pStyle w:val="Normal"/>
        <w:spacing w:line="240" w:lineRule="auto"/>
      </w:pPr>
      <w:r>
        <w:rPr>
          <w:sz w:val="24"/>
          <w:rFonts w:ascii="Times New Roman" w:hAnsi="Times New Roman"/>
        </w:rPr>
        <w:t>Povećanje prihoda u tekućem izvještajnom razdoblju u odnosu na isto razdoblje prethodne 2024. godine, jer su primljena puno veća sredstva od najma školske dvorane.</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2877,1</w:t>
            </w:r>
          </w:p>
        </w:tc>
      </w:tr>
    </w:tbl>
    <w:p>
      <w:pPr>
        <w:spacing w:before="0" w:after="0"/>
      </w:pPr>
    </w:p>
    <w:p>
      <w:pPr>
        <w:jc w:val="both"/>
        <w:pStyle w:val="Normal"/>
        <w:spacing w:line="240" w:lineRule="auto"/>
      </w:pPr>
      <w:r>
        <w:rPr>
          <w:sz w:val="24"/>
          <w:rFonts w:ascii="Times New Roman" w:hAnsi="Times New Roman"/>
        </w:rPr>
        <w:t>Ulaskom škole u projekt "Škole hrabrosti - sveobuhvatan pristup zaštiti mentalnog zdravlja djece u Hrvatskoj" i Program "Činimo dobro Otiskom srca" - hrvatska inačica modula sCOOLFOOD, u tekućem izvještajnom razdoblju primljena su određena sredstva u obliku donacija za razliku od istog izvještajnog razdoblja 2024. godine kada nije bilo tih donacija.</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w:t>
            </w:r>
          </w:p>
        </w:tc>
      </w:tr>
    </w:tbl>
    <w:p>
      <w:pPr>
        <w:spacing w:before="0" w:after="0"/>
      </w:pPr>
    </w:p>
    <w:p>
      <w:pPr>
        <w:jc w:val="both"/>
        <w:pStyle w:val="Normal"/>
        <w:spacing w:line="240" w:lineRule="auto"/>
      </w:pPr>
      <w:r>
        <w:rPr>
          <w:sz w:val="24"/>
          <w:rFonts w:ascii="Times New Roman" w:hAnsi="Times New Roman"/>
        </w:rPr>
        <w:t>Ulaskom Škole u Eksperimentalni program cjelodnevne škole, ERASMUS+ projekt i druge projekte, izdvajaju se veća sredstva za službena putovanja u okviru tih projekata. To podrazumijeva veći trošak dnevnica, prijevoznih troškova i ostalih troškova službenog putovanja.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w:t>
            </w:r>
          </w:p>
        </w:tc>
      </w:tr>
    </w:tbl>
    <w:p>
      <w:pPr>
        <w:spacing w:before="0" w:after="0"/>
      </w:pPr>
    </w:p>
    <w:p>
      <w:pPr>
        <w:jc w:val="both"/>
        <w:pStyle w:val="Normal"/>
        <w:spacing w:line="240" w:lineRule="auto"/>
      </w:pPr>
      <w:r>
        <w:rPr>
          <w:sz w:val="24"/>
          <w:rFonts w:ascii="Times New Roman" w:hAnsi="Times New Roman"/>
        </w:rPr>
        <w:t>Povećanje rashoda na stavci Energija zbog ukidanja podskupine računa 193 Kontinuirani rashodi budućih razdoblja od 01. siječnja 2025. godine.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1091,1</w:t>
            </w:r>
          </w:p>
        </w:tc>
      </w:tr>
    </w:tbl>
    <w:p>
      <w:pPr>
        <w:spacing w:before="0" w:after="0"/>
      </w:pPr>
    </w:p>
    <w:p>
      <w:pPr>
        <w:jc w:val="both"/>
        <w:pStyle w:val="Normal"/>
        <w:spacing w:line="240" w:lineRule="auto"/>
      </w:pPr>
      <w:r>
        <w:rPr>
          <w:sz w:val="24"/>
          <w:rFonts w:ascii="Times New Roman" w:hAnsi="Times New Roman"/>
        </w:rPr>
        <w:t>Stavka Sitni inventar bilježi značajno povećanje u tekućem izvještajnom razdoblju. Naime, ulaskom Škole u Eksperimentalni program cjelodnevne škole, u sklopu izvannastavnih aktivnosti B1, došlo je do nabave raznih sredstava - razna glazbena pomagala, mikroskop, stroj za plastificiranje, razna sportska oprema, police, edukacijski robot, štapni usisavač i slična oprema.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w:t>
            </w:r>
          </w:p>
        </w:tc>
      </w:tr>
    </w:tbl>
    <w:p>
      <w:pPr>
        <w:spacing w:before="0" w:after="0"/>
      </w:pPr>
    </w:p>
    <w:p>
      <w:pPr>
        <w:jc w:val="both"/>
        <w:pStyle w:val="Normal"/>
        <w:spacing w:line="240" w:lineRule="auto"/>
      </w:pPr>
      <w:r>
        <w:rPr>
          <w:sz w:val="24"/>
          <w:rFonts w:ascii="Times New Roman" w:hAnsi="Times New Roman"/>
        </w:rPr>
        <w:t>Do značajnog smanjenja dolazi jer je škola dio ERASMUS+ projekta u sklopu čega su u izvještajnom razdoblju prethodne 2024. godine utrošena veća sredstva za putovanja i prijevoz za razliku od izvještajnog razdoblja tekuće godine.</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506,6</w:t>
            </w:r>
          </w:p>
        </w:tc>
      </w:tr>
    </w:tbl>
    <w:p>
      <w:pPr>
        <w:spacing w:before="0" w:after="0"/>
      </w:pPr>
    </w:p>
    <w:p>
      <w:pPr>
        <w:jc w:val="both"/>
        <w:pStyle w:val="Normal"/>
        <w:spacing w:line="240" w:lineRule="auto"/>
      </w:pPr>
      <w:r>
        <w:rPr>
          <w:sz w:val="24"/>
          <w:rFonts w:ascii="Times New Roman" w:hAnsi="Times New Roman"/>
        </w:rPr>
        <w:t>Temeljem Rješenja Državnog inspektorata Školi je naređena mikrobiološka analiza uzoraka vode i analiza uzoraka vode na parametar olovo i legionelu, zbog čega dolazi do značajnog povećanja rashoda na navedenoj stavci.</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27.756,52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3312,2</w:t>
            </w:r>
          </w:p>
        </w:tc>
      </w:tr>
    </w:tbl>
    <w:p>
      <w:pPr>
        <w:spacing w:before="0" w:after="0"/>
      </w:pPr>
    </w:p>
    <w:p>
      <w:pPr>
        <w:jc w:val="both"/>
        <w:pStyle w:val="Normal"/>
        <w:spacing w:line="240" w:lineRule="auto"/>
      </w:pPr>
      <w:r>
        <w:rPr>
          <w:sz w:val="24"/>
          <w:rFonts w:ascii="Times New Roman" w:hAnsi="Times New Roman"/>
        </w:rPr>
        <w:t>Ulaskom Škole u program cjelodnevne škole, kao dio programa tijekom cijele školske godine održavaju se određene izvanškolske aktivnosti B2, koje se nalaze na navedenoj stavci rashoda. Do značajnog povećanja stavke, osim zbog usluga održavanja B2 aktivnosti dolazi i zbog drugih usluga u sklopu različitih projekata.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Od veljače 2024. godine Škola je prešla na vođenje poslovanja putem Državne riznice. Tim prelaskom Škola više nema otvoren račun u banci pa samim time ni troškova bankarskih usluga.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190,7</w:t>
            </w:r>
          </w:p>
        </w:tc>
      </w:tr>
    </w:tbl>
    <w:p>
      <w:pPr>
        <w:spacing w:before="0" w:after="0"/>
      </w:pPr>
    </w:p>
    <w:p>
      <w:pPr>
        <w:jc w:val="both"/>
        <w:pStyle w:val="Normal"/>
        <w:spacing w:line="240" w:lineRule="auto"/>
      </w:pPr>
      <w:r>
        <w:rPr>
          <w:sz w:val="24"/>
          <w:rFonts w:ascii="Times New Roman" w:hAnsi="Times New Roman"/>
        </w:rPr>
        <w:t>Do povećanja od 90,7% na navedenoj stavci rashoda dolazi zbog nabave dva računala i računalne opreme od primljenih donacija, te nabave druge opreme (štednjak, fotoaparat i računalo) u sklopu izvannastavnih aktivnosti B1.</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62.242,34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Novi Pravilnik o proračunskom računovodstvu i Računskom planu objavljen je u Narodnim novinama broj 158/2023., a u Narodnim novinama 154 od 30.12.2024. godine objavljen je Pravilnik o izmjenama i dopunama Pravilnika o proračunskom računovodstvu i Računskom planu. Tim Pravilnikom propisano je da se podskupina računa 193 Kontinuirani rashodi budućih razdoblja ukida s danom 01. siječnja 2025. godine te da se kontinuirani rashodi budućih razdoblja prenose na odgovarajuće račune razreda 3 Rashodi poslovanja.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ed9cd7778814e65" /></Relationships>
</file>