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DD" w:rsidRDefault="00661EDD" w:rsidP="00661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</w:t>
      </w:r>
    </w:p>
    <w:p w:rsidR="00661EDD" w:rsidRDefault="00661EDD" w:rsidP="00661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„VLADIMIR NAZOR“</w:t>
      </w:r>
    </w:p>
    <w:p w:rsidR="00661EDD" w:rsidRDefault="00661EDD" w:rsidP="00661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KOMLETINCI</w:t>
      </w:r>
    </w:p>
    <w:p w:rsidR="00661EDD" w:rsidRDefault="004C20AC" w:rsidP="00661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400-02/19</w:t>
      </w:r>
      <w:r w:rsidR="00211729">
        <w:rPr>
          <w:rFonts w:ascii="Times New Roman" w:hAnsi="Times New Roman"/>
          <w:sz w:val="24"/>
          <w:szCs w:val="24"/>
        </w:rPr>
        <w:t>-01/</w:t>
      </w:r>
      <w:r w:rsidR="00D11F4F">
        <w:rPr>
          <w:rFonts w:ascii="Times New Roman" w:hAnsi="Times New Roman"/>
          <w:sz w:val="24"/>
          <w:szCs w:val="24"/>
        </w:rPr>
        <w:t>47</w:t>
      </w:r>
      <w:bookmarkStart w:id="0" w:name="_GoBack"/>
      <w:bookmarkEnd w:id="0"/>
    </w:p>
    <w:p w:rsidR="00661EDD" w:rsidRDefault="004C20AC" w:rsidP="00661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URBROJ:2188-26-19</w:t>
      </w:r>
      <w:r w:rsidR="00211729">
        <w:rPr>
          <w:rFonts w:ascii="Times New Roman" w:hAnsi="Times New Roman"/>
          <w:sz w:val="24"/>
          <w:szCs w:val="24"/>
        </w:rPr>
        <w:t>-01/1</w:t>
      </w:r>
    </w:p>
    <w:p w:rsidR="00661EDD" w:rsidRDefault="004C20AC" w:rsidP="00661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Komletinci, 16. prosinca 2019</w:t>
      </w:r>
      <w:r w:rsidR="00661EDD">
        <w:rPr>
          <w:rFonts w:ascii="Times New Roman" w:hAnsi="Times New Roman"/>
          <w:sz w:val="24"/>
          <w:szCs w:val="24"/>
        </w:rPr>
        <w:t>.</w:t>
      </w:r>
    </w:p>
    <w:p w:rsidR="00661EDD" w:rsidRDefault="00661EDD" w:rsidP="00661EDD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ŽUPANIJE: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661EDD" w:rsidRDefault="00661EDD" w:rsidP="00661EDD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GRADA:</w:t>
      </w:r>
      <w:r>
        <w:rPr>
          <w:rFonts w:ascii="Times New Roman" w:hAnsi="Times New Roman"/>
          <w:sz w:val="24"/>
          <w:szCs w:val="24"/>
        </w:rPr>
        <w:tab/>
        <w:t>535</w:t>
      </w:r>
    </w:p>
    <w:p w:rsidR="00661EDD" w:rsidRDefault="00661EDD" w:rsidP="00661EDD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RKP ŠKOLE: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10119</w:t>
      </w:r>
    </w:p>
    <w:p w:rsidR="00661EDD" w:rsidRDefault="00661EDD" w:rsidP="00661EDD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MATIČNI BROJ:</w:t>
      </w:r>
      <w:r>
        <w:rPr>
          <w:rFonts w:ascii="Times New Roman" w:hAnsi="Times New Roman"/>
          <w:sz w:val="24"/>
          <w:szCs w:val="24"/>
        </w:rPr>
        <w:tab/>
        <w:t>03301079</w:t>
      </w:r>
    </w:p>
    <w:p w:rsidR="00661EDD" w:rsidRDefault="00661EDD" w:rsidP="00661EDD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ŠKOLE: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32760023025</w:t>
      </w:r>
    </w:p>
    <w:p w:rsidR="00661EDD" w:rsidRDefault="00661EDD" w:rsidP="00661EDD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RAZINA: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661EDD" w:rsidRDefault="00661EDD" w:rsidP="00661EDD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RAZDJEL: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000</w:t>
      </w:r>
    </w:p>
    <w:p w:rsidR="00661EDD" w:rsidRDefault="00661EDD" w:rsidP="00661EDD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DJELAT.</w:t>
      </w:r>
      <w:r>
        <w:rPr>
          <w:rFonts w:ascii="Times New Roman" w:hAnsi="Times New Roman"/>
          <w:sz w:val="24"/>
          <w:szCs w:val="24"/>
        </w:rPr>
        <w:tab/>
        <w:t>8520</w:t>
      </w:r>
    </w:p>
    <w:p w:rsidR="00661EDD" w:rsidRDefault="00661EDD" w:rsidP="00661EDD">
      <w:pPr>
        <w:rPr>
          <w:rFonts w:ascii="Times New Roman" w:hAnsi="Times New Roman"/>
          <w:sz w:val="24"/>
          <w:szCs w:val="24"/>
        </w:rPr>
      </w:pPr>
    </w:p>
    <w:p w:rsidR="00661EDD" w:rsidRDefault="00661EDD" w:rsidP="00661EDD">
      <w:pPr>
        <w:rPr>
          <w:rFonts w:ascii="Times New Roman" w:hAnsi="Times New Roman"/>
          <w:sz w:val="24"/>
          <w:szCs w:val="24"/>
        </w:rPr>
      </w:pPr>
    </w:p>
    <w:p w:rsidR="00661EDD" w:rsidRDefault="00661EDD" w:rsidP="00661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OBRAZLO</w:t>
      </w:r>
      <w:r w:rsidR="004C20AC">
        <w:rPr>
          <w:rFonts w:ascii="Times New Roman" w:hAnsi="Times New Roman"/>
          <w:sz w:val="24"/>
          <w:szCs w:val="24"/>
        </w:rPr>
        <w:t>ŽENJE FINANCIJSKOG PLANA ZA 2020</w:t>
      </w:r>
      <w:r>
        <w:rPr>
          <w:rFonts w:ascii="Times New Roman" w:hAnsi="Times New Roman"/>
          <w:sz w:val="24"/>
          <w:szCs w:val="24"/>
        </w:rPr>
        <w:t>.GODINU</w:t>
      </w:r>
    </w:p>
    <w:p w:rsidR="00661EDD" w:rsidRDefault="004C20AC" w:rsidP="00661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 PROJEKCIJU PLANA ZA 2021. i 2022</w:t>
      </w:r>
      <w:r w:rsidR="00661EDD">
        <w:rPr>
          <w:rFonts w:ascii="Times New Roman" w:hAnsi="Times New Roman"/>
          <w:sz w:val="24"/>
          <w:szCs w:val="24"/>
        </w:rPr>
        <w:t>. GODINU</w:t>
      </w:r>
    </w:p>
    <w:p w:rsidR="00661EDD" w:rsidRDefault="00661EDD" w:rsidP="00661EDD">
      <w:pPr>
        <w:rPr>
          <w:rFonts w:ascii="Times New Roman" w:hAnsi="Times New Roman"/>
          <w:sz w:val="24"/>
          <w:szCs w:val="24"/>
        </w:rPr>
      </w:pPr>
    </w:p>
    <w:p w:rsidR="00661EDD" w:rsidRDefault="00661EDD" w:rsidP="00661EDD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Djelokrug rada škole </w:t>
      </w:r>
    </w:p>
    <w:p w:rsidR="00661EDD" w:rsidRDefault="00D7299D" w:rsidP="00661ED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 osnovnog obrazovanja obuhvaća opće obrazovanje te druge oblike obrazovanja djece i mladih.</w:t>
      </w:r>
    </w:p>
    <w:p w:rsidR="00661EDD" w:rsidRDefault="00661EDD" w:rsidP="00661ED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Djelatnost </w:t>
      </w:r>
      <w:r w:rsidR="00D7299D">
        <w:rPr>
          <w:rFonts w:ascii="Times New Roman" w:hAnsi="Times New Roman"/>
          <w:sz w:val="24"/>
          <w:szCs w:val="24"/>
        </w:rPr>
        <w:t xml:space="preserve"> osnovnog odgoja i obrazovanja </w:t>
      </w:r>
      <w:r>
        <w:rPr>
          <w:rFonts w:ascii="Times New Roman" w:hAnsi="Times New Roman"/>
          <w:sz w:val="24"/>
          <w:szCs w:val="24"/>
        </w:rPr>
        <w:t xml:space="preserve">se obavlja kao javna služba. Škola je pri obavljanju poslova na temelju javnih ovlasti  o pravima, obvezama ili pravnim interesima učenika, roditelja ili skrbnika učenika te drugih fizičkih ili pravnih osoba dužna postupati  prema odredbama Zakona o općem upravnom postupku, </w:t>
      </w:r>
      <w:proofErr w:type="spellStart"/>
      <w:r>
        <w:rPr>
          <w:rFonts w:ascii="Times New Roman" w:hAnsi="Times New Roman"/>
          <w:sz w:val="24"/>
          <w:szCs w:val="24"/>
        </w:rPr>
        <w:t>postupovnim</w:t>
      </w:r>
      <w:proofErr w:type="spellEnd"/>
      <w:r>
        <w:rPr>
          <w:rFonts w:ascii="Times New Roman" w:hAnsi="Times New Roman"/>
          <w:sz w:val="24"/>
          <w:szCs w:val="24"/>
        </w:rPr>
        <w:t xml:space="preserve"> odredbama Zakona o odgoju i obrazovanju u osnovnoj i srednjoj školi i ostalih propisa kojima se uređuje djelatnost osnovnog školstva.</w:t>
      </w:r>
    </w:p>
    <w:p w:rsidR="00661EDD" w:rsidRDefault="00661EDD" w:rsidP="00661ED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školi je zaposl</w:t>
      </w:r>
      <w:r w:rsidR="00790F8D">
        <w:rPr>
          <w:rFonts w:ascii="Times New Roman" w:hAnsi="Times New Roman"/>
          <w:sz w:val="24"/>
          <w:szCs w:val="24"/>
        </w:rPr>
        <w:t>eno 29</w:t>
      </w:r>
      <w:r w:rsidR="00211729">
        <w:rPr>
          <w:rFonts w:ascii="Times New Roman" w:hAnsi="Times New Roman"/>
          <w:sz w:val="24"/>
          <w:szCs w:val="24"/>
        </w:rPr>
        <w:t xml:space="preserve"> djelatnika. Škola ima 119</w:t>
      </w:r>
      <w:r w:rsidR="00790F8D">
        <w:rPr>
          <w:rFonts w:ascii="Times New Roman" w:hAnsi="Times New Roman"/>
          <w:sz w:val="24"/>
          <w:szCs w:val="24"/>
        </w:rPr>
        <w:t xml:space="preserve"> učenika, 9</w:t>
      </w:r>
      <w:r>
        <w:rPr>
          <w:rFonts w:ascii="Times New Roman" w:hAnsi="Times New Roman"/>
          <w:sz w:val="24"/>
          <w:szCs w:val="24"/>
        </w:rPr>
        <w:t xml:space="preserve"> razrednih odjela.  Nastava je za predmetnu nastavu organizirana u  jednoj smjeni, a za razrednu nastavu u dvije smjene: prijepodnevnoj i </w:t>
      </w:r>
      <w:proofErr w:type="spellStart"/>
      <w:r>
        <w:rPr>
          <w:rFonts w:ascii="Times New Roman" w:hAnsi="Times New Roman"/>
          <w:sz w:val="24"/>
          <w:szCs w:val="24"/>
        </w:rPr>
        <w:t>međusmjeni</w:t>
      </w:r>
      <w:proofErr w:type="spellEnd"/>
      <w:r>
        <w:rPr>
          <w:rFonts w:ascii="Times New Roman" w:hAnsi="Times New Roman"/>
          <w:sz w:val="24"/>
          <w:szCs w:val="24"/>
        </w:rPr>
        <w:t>. U školi je organizirana prehrana.</w:t>
      </w:r>
    </w:p>
    <w:p w:rsidR="00661EDD" w:rsidRDefault="00661EDD" w:rsidP="00661EDD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Obrazloženje programa rada škole</w:t>
      </w:r>
    </w:p>
    <w:p w:rsidR="00661EDD" w:rsidRDefault="00661EDD" w:rsidP="00661EDD">
      <w:pPr>
        <w:pStyle w:val="Odlomakpopisa"/>
        <w:rPr>
          <w:rFonts w:ascii="Times New Roman" w:hAnsi="Times New Roman"/>
          <w:b/>
          <w:sz w:val="28"/>
          <w:szCs w:val="28"/>
        </w:rPr>
      </w:pPr>
    </w:p>
    <w:p w:rsidR="00661EDD" w:rsidRDefault="00661EDD" w:rsidP="00661ED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Prioritet škole je kvalitetno obrazovanje i odgoj učenika koji se ostvaruje: </w:t>
      </w:r>
    </w:p>
    <w:p w:rsidR="00661EDD" w:rsidRDefault="00661EDD" w:rsidP="00661ED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kroz redovitu,  izbornu, dodatnu, dopunsku nastavu i izvannastavne aktivnosti na način da učenici poboljšaju svoje sposobnosti, kreativnost i talent za daljnje školovanje.</w:t>
      </w:r>
    </w:p>
    <w:p w:rsidR="00661EDD" w:rsidRDefault="00661EDD" w:rsidP="00661ED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stalnim podizanjem nastavnog standarda na višu razinu kroz usavršavanje učitelja sudjelovanjem na stručnim skupovima županijske i državne razine.</w:t>
      </w:r>
    </w:p>
    <w:p w:rsidR="00661EDD" w:rsidRDefault="00661EDD" w:rsidP="00661ED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kroz uključivanje u izvannastavne aktivnosti, rad u učeničkoj zadruzi, natjecanja, školske priredbe i manifestacije u školi i šire.</w:t>
      </w:r>
    </w:p>
    <w:p w:rsidR="00661EDD" w:rsidRDefault="00661EDD" w:rsidP="00661ED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Pokazatelji uspješnosti provođenja programa su rezultati koje učenici naše škole postižu na natjecanjima znanja, susretima i smotrama od školske, županijske pa do državne razine.</w:t>
      </w:r>
    </w:p>
    <w:p w:rsidR="00661EDD" w:rsidRDefault="00661EDD" w:rsidP="00661EDD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661EDD" w:rsidRDefault="00661EDD" w:rsidP="00661E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Zakonski propisi na kojima se zasnivaju programi </w:t>
      </w:r>
    </w:p>
    <w:p w:rsidR="00661EDD" w:rsidRDefault="00661EDD" w:rsidP="00661E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odgoju i obrazovanju u osnovnoj i srednjoj školi, (NN br. 87/08., 86/09., 92/10., 90/11., 5/12. i 16./12,86/12,126/12,94/13,152/14.,7/17.</w:t>
      </w:r>
      <w:r w:rsidR="00D7299D">
        <w:rPr>
          <w:rFonts w:ascii="Times New Roman" w:hAnsi="Times New Roman"/>
          <w:sz w:val="24"/>
          <w:szCs w:val="24"/>
        </w:rPr>
        <w:t>, 68./18.</w:t>
      </w:r>
      <w:r>
        <w:rPr>
          <w:rFonts w:ascii="Times New Roman" w:hAnsi="Times New Roman"/>
          <w:sz w:val="24"/>
          <w:szCs w:val="24"/>
        </w:rPr>
        <w:t>)</w:t>
      </w:r>
    </w:p>
    <w:p w:rsidR="00661EDD" w:rsidRDefault="00661EDD" w:rsidP="00661E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ustanovama, (NN br. 76/93., 29/97., 47/99. i 35/08.)</w:t>
      </w:r>
    </w:p>
    <w:p w:rsidR="00661EDD" w:rsidRDefault="00661EDD" w:rsidP="00661E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proračunu, (NN br. 87/08, 15/15.), Pravilnik o proračunskim klasifikacijama (NN br. 26/10,) i Pravilnik o proračunskom računovodstvu i računskom planu (NN br. 114/10. i 31/11, 136/12,124/14.)</w:t>
      </w:r>
    </w:p>
    <w:p w:rsidR="00661EDD" w:rsidRDefault="00661EDD" w:rsidP="00661E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izradu Proračuna Vukovarsko-srijemske županije  za razdoblje 2018.-2020. godine</w:t>
      </w:r>
    </w:p>
    <w:p w:rsidR="00661EDD" w:rsidRDefault="00661EDD" w:rsidP="00661E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Smjernicama Vlade Republike Hrvatske i Uputama Ministarstva financija</w:t>
      </w:r>
    </w:p>
    <w:p w:rsidR="00661EDD" w:rsidRDefault="00661EDD" w:rsidP="00661E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Godišnji plan i program rada škole, </w:t>
      </w:r>
    </w:p>
    <w:p w:rsidR="00661EDD" w:rsidRDefault="00661EDD" w:rsidP="00661E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Školski </w:t>
      </w:r>
      <w:proofErr w:type="spellStart"/>
      <w:r>
        <w:rPr>
          <w:rFonts w:ascii="Times New Roman" w:hAnsi="Times New Roman"/>
          <w:sz w:val="24"/>
          <w:szCs w:val="24"/>
        </w:rPr>
        <w:t>kurikul</w:t>
      </w:r>
      <w:proofErr w:type="spellEnd"/>
      <w:r>
        <w:rPr>
          <w:rFonts w:ascii="Times New Roman" w:hAnsi="Times New Roman"/>
          <w:sz w:val="24"/>
          <w:szCs w:val="24"/>
        </w:rPr>
        <w:t xml:space="preserve"> Osnovne škole „Vladimir Nazor“ Komletinci</w:t>
      </w:r>
    </w:p>
    <w:p w:rsidR="00661EDD" w:rsidRDefault="00661EDD" w:rsidP="00661EDD">
      <w:pPr>
        <w:ind w:left="360"/>
        <w:jc w:val="both"/>
      </w:pPr>
    </w:p>
    <w:p w:rsidR="00661EDD" w:rsidRDefault="00661EDD" w:rsidP="00661E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Usklađenost ciljeva, strategije i programa s dokumentima dugoročnog razvoja</w:t>
      </w:r>
    </w:p>
    <w:p w:rsidR="00661EDD" w:rsidRDefault="00661EDD" w:rsidP="00661ED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Školske ustanove ne donose strateške planove nego godišnje planove prema planu i programu koje je donijelo Ministarstvo znanosti i obrazovanja. Usklađivanje ciljeva i programa Ministarstva znanosti i obrazovanja, jedinica lokalne (regionalne) samouprave i škola još uvijek nije provedeno u cijelosti. </w:t>
      </w:r>
    </w:p>
    <w:p w:rsidR="00661EDD" w:rsidRDefault="00661EDD" w:rsidP="00661ED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Planovi rada se donose za nastavnu godinu a sredstva se planiraju za fiskalnu godinu što dovodi do odstupanja u izvršenju financijskih planova zbog odgađanja izvršavanja pojedinih planiranih aktivnosti.</w:t>
      </w:r>
    </w:p>
    <w:p w:rsidR="00063359" w:rsidRDefault="00790F8D" w:rsidP="00661ED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 ovoj školskoj godini 2019</w:t>
      </w:r>
      <w:r w:rsidR="00D7299D">
        <w:rPr>
          <w:rFonts w:ascii="Times New Roman" w:hAnsi="Times New Roman"/>
          <w:sz w:val="24"/>
          <w:szCs w:val="24"/>
        </w:rPr>
        <w:t>./20</w:t>
      </w:r>
      <w:r>
        <w:rPr>
          <w:rFonts w:ascii="Times New Roman" w:hAnsi="Times New Roman"/>
          <w:sz w:val="24"/>
          <w:szCs w:val="24"/>
        </w:rPr>
        <w:t>20</w:t>
      </w:r>
      <w:r w:rsidR="00D7299D">
        <w:rPr>
          <w:rFonts w:ascii="Times New Roman" w:hAnsi="Times New Roman"/>
          <w:sz w:val="24"/>
          <w:szCs w:val="24"/>
        </w:rPr>
        <w:t xml:space="preserve">. naša škola </w:t>
      </w:r>
      <w:r w:rsidR="00063359">
        <w:rPr>
          <w:rFonts w:ascii="Times New Roman" w:hAnsi="Times New Roman"/>
          <w:sz w:val="24"/>
          <w:szCs w:val="24"/>
        </w:rPr>
        <w:t>je uključena u prove</w:t>
      </w:r>
      <w:r w:rsidR="00D7299D">
        <w:rPr>
          <w:rFonts w:ascii="Times New Roman" w:hAnsi="Times New Roman"/>
          <w:sz w:val="24"/>
          <w:szCs w:val="24"/>
        </w:rPr>
        <w:t xml:space="preserve">dbu eksperimentalnog programa „Škola za život“. </w:t>
      </w:r>
      <w:r w:rsidR="00063359">
        <w:rPr>
          <w:rFonts w:ascii="Times New Roman" w:hAnsi="Times New Roman"/>
          <w:sz w:val="24"/>
          <w:szCs w:val="24"/>
        </w:rPr>
        <w:t xml:space="preserve">Cilj eksperimentalnog programa je provjera primjenjivosti </w:t>
      </w:r>
      <w:r w:rsidR="00063359">
        <w:rPr>
          <w:rFonts w:ascii="Times New Roman" w:hAnsi="Times New Roman"/>
          <w:sz w:val="24"/>
          <w:szCs w:val="24"/>
        </w:rPr>
        <w:lastRenderedPageBreak/>
        <w:t>novih kurikuluma i oblika metoda rada te novih nastavnih sredstava s obzirom na sljedeće ciljeve:</w:t>
      </w:r>
    </w:p>
    <w:p w:rsidR="00063359" w:rsidRDefault="00063359" w:rsidP="0006335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kompetencija učenika u rješavanju problema i</w:t>
      </w:r>
    </w:p>
    <w:p w:rsidR="00063359" w:rsidRDefault="00063359" w:rsidP="0006335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zadovoljstva učenika u školi te motivacija njihovih učitelja i roditelja.</w:t>
      </w:r>
    </w:p>
    <w:p w:rsidR="00C12C51" w:rsidRDefault="00063359" w:rsidP="0006335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</w:t>
      </w:r>
      <w:r w:rsidR="004C20AC">
        <w:rPr>
          <w:rFonts w:ascii="Times New Roman" w:hAnsi="Times New Roman"/>
          <w:sz w:val="24"/>
          <w:szCs w:val="24"/>
        </w:rPr>
        <w:t>imentalni program provodi se u 2. i 7</w:t>
      </w:r>
      <w:r>
        <w:rPr>
          <w:rFonts w:ascii="Times New Roman" w:hAnsi="Times New Roman"/>
          <w:sz w:val="24"/>
          <w:szCs w:val="24"/>
        </w:rPr>
        <w:t>. razredu u svim predmetima i u</w:t>
      </w:r>
      <w:r w:rsidR="004C20AC">
        <w:rPr>
          <w:rFonts w:ascii="Times New Roman" w:hAnsi="Times New Roman"/>
          <w:sz w:val="24"/>
          <w:szCs w:val="24"/>
        </w:rPr>
        <w:t xml:space="preserve"> 8. razredu iz predmeta biologije, kemije i f</w:t>
      </w:r>
      <w:r>
        <w:rPr>
          <w:rFonts w:ascii="Times New Roman" w:hAnsi="Times New Roman"/>
          <w:sz w:val="24"/>
          <w:szCs w:val="24"/>
        </w:rPr>
        <w:t>izike.</w:t>
      </w:r>
    </w:p>
    <w:p w:rsidR="004C20AC" w:rsidRDefault="004C20AC" w:rsidP="0006335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ove školske godine </w:t>
      </w:r>
      <w:proofErr w:type="spellStart"/>
      <w:r>
        <w:rPr>
          <w:rFonts w:ascii="Times New Roman" w:hAnsi="Times New Roman"/>
          <w:sz w:val="24"/>
          <w:szCs w:val="24"/>
        </w:rPr>
        <w:t>kurikularna</w:t>
      </w:r>
      <w:proofErr w:type="spellEnd"/>
      <w:r>
        <w:rPr>
          <w:rFonts w:ascii="Times New Roman" w:hAnsi="Times New Roman"/>
          <w:sz w:val="24"/>
          <w:szCs w:val="24"/>
        </w:rPr>
        <w:t xml:space="preserve"> reforma provodi se frontalno u svim razredima.</w:t>
      </w:r>
    </w:p>
    <w:p w:rsidR="00D7299D" w:rsidRDefault="00C12C51" w:rsidP="0006335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Financiranje provođenja eksperimentalnog programa osigurava Ministarstvo znanosti i obrazovanja iz tri izvora: </w:t>
      </w:r>
      <w:r w:rsidR="00063359" w:rsidRPr="00063359">
        <w:rPr>
          <w:rFonts w:ascii="Times New Roman" w:hAnsi="Times New Roman"/>
          <w:sz w:val="24"/>
          <w:szCs w:val="24"/>
        </w:rPr>
        <w:t xml:space="preserve"> </w:t>
      </w:r>
    </w:p>
    <w:p w:rsidR="00C12C51" w:rsidRPr="00C12C51" w:rsidRDefault="00C12C51" w:rsidP="00C12C51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12C51">
        <w:rPr>
          <w:rFonts w:ascii="Times New Roman" w:hAnsi="Times New Roman"/>
          <w:sz w:val="24"/>
          <w:szCs w:val="24"/>
        </w:rPr>
        <w:t>Državnog proračuna</w:t>
      </w:r>
    </w:p>
    <w:p w:rsidR="00C12C51" w:rsidRPr="00C12C51" w:rsidRDefault="00C12C51" w:rsidP="00C12C51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12C51">
        <w:rPr>
          <w:rFonts w:ascii="Times New Roman" w:hAnsi="Times New Roman"/>
          <w:sz w:val="24"/>
          <w:szCs w:val="24"/>
        </w:rPr>
        <w:t xml:space="preserve">Europskog socijalnog fonda </w:t>
      </w:r>
    </w:p>
    <w:p w:rsidR="00C12C51" w:rsidRDefault="00C12C51" w:rsidP="00C12C51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12C51">
        <w:rPr>
          <w:rFonts w:ascii="Times New Roman" w:hAnsi="Times New Roman"/>
          <w:sz w:val="24"/>
          <w:szCs w:val="24"/>
        </w:rPr>
        <w:t>Programa potpore strukturnim reformama</w:t>
      </w:r>
    </w:p>
    <w:p w:rsidR="00C12C51" w:rsidRPr="00C12C51" w:rsidRDefault="00C12C51" w:rsidP="00C12C51">
      <w:pPr>
        <w:pStyle w:val="Odlomakpopisa"/>
        <w:ind w:left="1440"/>
        <w:jc w:val="both"/>
        <w:rPr>
          <w:rFonts w:ascii="Times New Roman" w:hAnsi="Times New Roman"/>
          <w:sz w:val="24"/>
          <w:szCs w:val="24"/>
        </w:rPr>
      </w:pPr>
    </w:p>
    <w:p w:rsidR="00661EDD" w:rsidRDefault="00661EDD" w:rsidP="00661E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Ishodišta i pokazatelji na kojima se zasnivaju izračuni i ocjene potrebnih sredstava za provođenje programa  </w:t>
      </w:r>
    </w:p>
    <w:p w:rsidR="00661EDD" w:rsidRDefault="00661EDD" w:rsidP="00661EDD">
      <w:pPr>
        <w:pStyle w:val="Odlomakpopisa"/>
      </w:pPr>
    </w:p>
    <w:p w:rsidR="00661EDD" w:rsidRPr="00C12C51" w:rsidRDefault="00661EDD" w:rsidP="00661ED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svoj financijski plan radi u sklopu funkcija koje se decentraliziraju. Škola se financira na način da plaće i materijalne naknade i sve ostale naknade koje se odnose na zaposlene financira Ministarstvo znanosti i obrazovanja, a materijalne rashode škola, rashode za tekuće i investicijsko održavanje, rashode za nabavu i rashode za hitne potrebe financira Županija na ko</w:t>
      </w:r>
      <w:r w:rsidR="00C12C51">
        <w:rPr>
          <w:rFonts w:ascii="Times New Roman" w:hAnsi="Times New Roman"/>
          <w:sz w:val="24"/>
          <w:szCs w:val="24"/>
        </w:rPr>
        <w:t xml:space="preserve">ju su prenesena osnivačka prava te u posljednje dvije godine Grad Otok </w:t>
      </w:r>
      <w:r w:rsidR="00C12C51">
        <w:t xml:space="preserve"> </w:t>
      </w:r>
      <w:r w:rsidR="00C12C51" w:rsidRPr="00C12C51">
        <w:rPr>
          <w:rFonts w:ascii="Times New Roman" w:hAnsi="Times New Roman"/>
          <w:sz w:val="24"/>
          <w:szCs w:val="24"/>
        </w:rPr>
        <w:t>temelje</w:t>
      </w:r>
      <w:r w:rsidR="00C12C51">
        <w:rPr>
          <w:rFonts w:ascii="Times New Roman" w:hAnsi="Times New Roman"/>
          <w:sz w:val="24"/>
          <w:szCs w:val="24"/>
        </w:rPr>
        <w:t>m</w:t>
      </w:r>
      <w:r w:rsidR="00C12C51" w:rsidRPr="00C12C51">
        <w:rPr>
          <w:rFonts w:ascii="Times New Roman" w:hAnsi="Times New Roman"/>
          <w:sz w:val="24"/>
          <w:szCs w:val="24"/>
        </w:rPr>
        <w:t xml:space="preserve"> </w:t>
      </w:r>
      <w:r w:rsidR="00C12C51">
        <w:rPr>
          <w:rFonts w:ascii="Times New Roman" w:hAnsi="Times New Roman"/>
          <w:sz w:val="24"/>
          <w:szCs w:val="24"/>
        </w:rPr>
        <w:t xml:space="preserve"> Programa</w:t>
      </w:r>
      <w:r w:rsidR="00C12C51" w:rsidRPr="00C12C51">
        <w:rPr>
          <w:rFonts w:ascii="Times New Roman" w:hAnsi="Times New Roman"/>
          <w:sz w:val="24"/>
          <w:szCs w:val="24"/>
        </w:rPr>
        <w:t xml:space="preserve"> javnih potreba u školskom i</w:t>
      </w:r>
      <w:r w:rsidR="00C12C51">
        <w:rPr>
          <w:rFonts w:ascii="Times New Roman" w:hAnsi="Times New Roman"/>
          <w:sz w:val="24"/>
          <w:szCs w:val="24"/>
        </w:rPr>
        <w:t xml:space="preserve"> predškolskom odgoju.</w:t>
      </w:r>
    </w:p>
    <w:p w:rsidR="00661EDD" w:rsidRDefault="00661EDD" w:rsidP="00661ED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rujnu 2015.godine Ministarstvo financija donijelo je Okružnicu o predaji financijskih izvještaja proračuna, proračunskih i izvanproračunskih korisnika državnog proračuna korisnika proračuna jedinica lokalne i područne samouprave u kojoj se navodi da je dosadašnji model konsolidacije financijskih izvještaja škola neodrživ, uključujući i način iskazivanja prihoda i iz državnog proračuna. Tako da škole sva sredstva koja ostvaruju od Ministarstva znanosti i obrazovanja evidentiraju i planiraju na osnovnim računima podskupine 636 pomoći proračunskim korisnicima koji im nije nadležan, kao i sredstva koje škole ostvaruju od državnih agencija. </w:t>
      </w:r>
    </w:p>
    <w:p w:rsidR="00661EDD" w:rsidRDefault="00661EDD" w:rsidP="00661EDD">
      <w:pPr>
        <w:rPr>
          <w:b/>
        </w:rPr>
      </w:pPr>
      <w:r>
        <w:rPr>
          <w:b/>
        </w:rPr>
        <w:t>Izvori sredstava za financiranje rada škole su:</w:t>
      </w:r>
    </w:p>
    <w:p w:rsidR="00661EDD" w:rsidRDefault="00661EDD" w:rsidP="00661E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671-Prihodi iz nadležnog proračuna za financiranje redovne djelatnosti</w:t>
      </w:r>
    </w:p>
    <w:p w:rsidR="00661EDD" w:rsidRDefault="00C12C51" w:rsidP="00661E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636-</w:t>
      </w:r>
      <w:r w:rsidR="00661EDD">
        <w:rPr>
          <w:rFonts w:ascii="Times New Roman" w:hAnsi="Times New Roman"/>
          <w:sz w:val="24"/>
          <w:szCs w:val="24"/>
        </w:rPr>
        <w:t>Odgoj i obrazovanje, plaće i ostala materija</w:t>
      </w:r>
      <w:r w:rsidR="004C4483">
        <w:rPr>
          <w:rFonts w:ascii="Times New Roman" w:hAnsi="Times New Roman"/>
          <w:sz w:val="24"/>
          <w:szCs w:val="24"/>
        </w:rPr>
        <w:t>lna prava zaposlenih.</w:t>
      </w:r>
      <w:r w:rsidR="00661EDD">
        <w:rPr>
          <w:rFonts w:ascii="Times New Roman" w:hAnsi="Times New Roman"/>
          <w:sz w:val="24"/>
          <w:szCs w:val="24"/>
        </w:rPr>
        <w:t xml:space="preserve">  Pomoći proračunskim korisnicima iz proračuna koji im nije nadležan</w:t>
      </w:r>
    </w:p>
    <w:p w:rsidR="00661EDD" w:rsidRDefault="00C12C51" w:rsidP="00661E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636-</w:t>
      </w:r>
      <w:r w:rsidR="004C4483">
        <w:rPr>
          <w:rFonts w:ascii="Times New Roman" w:hAnsi="Times New Roman"/>
          <w:sz w:val="24"/>
          <w:szCs w:val="24"/>
        </w:rPr>
        <w:t>Prihod Grada Otoka.</w:t>
      </w:r>
      <w:r w:rsidR="00661EDD">
        <w:rPr>
          <w:rFonts w:ascii="Times New Roman" w:hAnsi="Times New Roman"/>
          <w:sz w:val="24"/>
          <w:szCs w:val="24"/>
        </w:rPr>
        <w:t xml:space="preserve"> Potpora jedinice lokalne samouprave</w:t>
      </w:r>
    </w:p>
    <w:p w:rsidR="00661EDD" w:rsidRDefault="00C12C51" w:rsidP="00661E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661-</w:t>
      </w:r>
      <w:r w:rsidR="004C4483">
        <w:rPr>
          <w:rFonts w:ascii="Times New Roman" w:hAnsi="Times New Roman"/>
          <w:sz w:val="24"/>
          <w:szCs w:val="24"/>
        </w:rPr>
        <w:t xml:space="preserve">Vlastiti prihod. </w:t>
      </w:r>
      <w:r w:rsidR="00661EDD">
        <w:rPr>
          <w:rFonts w:ascii="Times New Roman" w:hAnsi="Times New Roman"/>
          <w:sz w:val="24"/>
          <w:szCs w:val="24"/>
        </w:rPr>
        <w:t xml:space="preserve"> Prihodi od prodaje proizvoda i pruženih usluga</w:t>
      </w:r>
    </w:p>
    <w:p w:rsidR="00661EDD" w:rsidRDefault="00C12C51" w:rsidP="00661E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652-</w:t>
      </w:r>
      <w:r w:rsidR="00661EDD">
        <w:rPr>
          <w:rFonts w:ascii="Times New Roman" w:hAnsi="Times New Roman"/>
          <w:sz w:val="24"/>
          <w:szCs w:val="24"/>
        </w:rPr>
        <w:t>Prihodi p</w:t>
      </w:r>
      <w:r w:rsidR="004C4483">
        <w:rPr>
          <w:rFonts w:ascii="Times New Roman" w:hAnsi="Times New Roman"/>
          <w:sz w:val="24"/>
          <w:szCs w:val="24"/>
        </w:rPr>
        <w:t>o posebnim propisima.</w:t>
      </w:r>
      <w:r w:rsidR="00661EDD">
        <w:rPr>
          <w:rFonts w:ascii="Times New Roman" w:hAnsi="Times New Roman"/>
          <w:sz w:val="24"/>
          <w:szCs w:val="24"/>
        </w:rPr>
        <w:t xml:space="preserve"> Prihodi koje uplaćuju roditelji za sufinanciranje školske kuhinje, izleta, osiguranja i slično</w:t>
      </w:r>
    </w:p>
    <w:p w:rsidR="00661EDD" w:rsidRDefault="00C12C51" w:rsidP="00661E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638</w:t>
      </w:r>
      <w:r w:rsidR="00661EDD">
        <w:rPr>
          <w:rFonts w:ascii="Times New Roman" w:hAnsi="Times New Roman"/>
          <w:sz w:val="24"/>
          <w:szCs w:val="24"/>
        </w:rPr>
        <w:t xml:space="preserve"> – prihodi po posebni</w:t>
      </w:r>
      <w:r w:rsidR="00790F8D">
        <w:rPr>
          <w:rFonts w:ascii="Times New Roman" w:hAnsi="Times New Roman"/>
          <w:sz w:val="24"/>
          <w:szCs w:val="24"/>
        </w:rPr>
        <w:t>m propisima („Užina za sve IV</w:t>
      </w:r>
      <w:r>
        <w:rPr>
          <w:rFonts w:ascii="Times New Roman" w:hAnsi="Times New Roman"/>
          <w:sz w:val="24"/>
          <w:szCs w:val="24"/>
        </w:rPr>
        <w:t>“</w:t>
      </w:r>
      <w:r w:rsidR="00661EDD">
        <w:rPr>
          <w:rFonts w:ascii="Times New Roman" w:hAnsi="Times New Roman"/>
          <w:sz w:val="24"/>
          <w:szCs w:val="24"/>
        </w:rPr>
        <w:t xml:space="preserve">) </w:t>
      </w:r>
    </w:p>
    <w:p w:rsidR="00C12C51" w:rsidRDefault="004C4483" w:rsidP="00661E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634-Pomoći izvanproračunskih korisnika – Pomoć HZZ radi stručnog osposobljavanja osoba bez zasnivanja radnog odnosa </w:t>
      </w:r>
    </w:p>
    <w:p w:rsidR="004C4483" w:rsidRDefault="004C4483" w:rsidP="00661ED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663- Donacije pravnih i fizičkih osoba </w:t>
      </w:r>
    </w:p>
    <w:p w:rsidR="00661EDD" w:rsidRDefault="00661EDD" w:rsidP="00661EDD">
      <w:pPr>
        <w:rPr>
          <w:rFonts w:ascii="Times New Roman" w:hAnsi="Times New Roman"/>
          <w:sz w:val="24"/>
          <w:szCs w:val="24"/>
        </w:rPr>
      </w:pPr>
    </w:p>
    <w:p w:rsidR="00661EDD" w:rsidRDefault="004C4483" w:rsidP="00661E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Mjerila za financiranje tekućih izdataka  temelje</w:t>
      </w:r>
      <w:r w:rsidR="00661EDD">
        <w:rPr>
          <w:rFonts w:ascii="Times New Roman" w:hAnsi="Times New Roman"/>
          <w:b/>
          <w:sz w:val="24"/>
          <w:szCs w:val="24"/>
        </w:rPr>
        <w:t xml:space="preserve"> se na sljedećim kriterijima:</w:t>
      </w:r>
    </w:p>
    <w:p w:rsidR="00661EDD" w:rsidRDefault="005E0CEB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po učeniku u iznosu 4</w:t>
      </w:r>
      <w:r w:rsidR="00661EDD">
        <w:rPr>
          <w:rFonts w:ascii="Times New Roman" w:hAnsi="Times New Roman"/>
          <w:sz w:val="24"/>
          <w:szCs w:val="24"/>
        </w:rPr>
        <w:t>0,00 kn mjesečno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</w:t>
      </w:r>
      <w:r w:rsidR="005E0CEB">
        <w:rPr>
          <w:rFonts w:ascii="Times New Roman" w:hAnsi="Times New Roman"/>
          <w:sz w:val="24"/>
          <w:szCs w:val="24"/>
        </w:rPr>
        <w:t>a po razrednom odjelu u iznosu 10</w:t>
      </w:r>
      <w:r>
        <w:rPr>
          <w:rFonts w:ascii="Times New Roman" w:hAnsi="Times New Roman"/>
          <w:sz w:val="24"/>
          <w:szCs w:val="24"/>
        </w:rPr>
        <w:t>0,00 kn mjesečno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po osnovnoj školi 2.000,00 kn po školi mjesečno</w:t>
      </w:r>
    </w:p>
    <w:p w:rsidR="00661EDD" w:rsidRDefault="00661EDD" w:rsidP="00661EDD">
      <w:pPr>
        <w:rPr>
          <w:rFonts w:ascii="Times New Roman" w:hAnsi="Times New Roman"/>
          <w:sz w:val="24"/>
          <w:szCs w:val="24"/>
        </w:rPr>
      </w:pPr>
    </w:p>
    <w:p w:rsidR="00661EDD" w:rsidRDefault="00661EDD" w:rsidP="00661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 sredst</w:t>
      </w:r>
      <w:r w:rsidR="00790F8D">
        <w:rPr>
          <w:rFonts w:ascii="Times New Roman" w:hAnsi="Times New Roman"/>
          <w:sz w:val="24"/>
          <w:szCs w:val="24"/>
        </w:rPr>
        <w:t>ava, koja mjesečno iznosi  7.660,00 (Ukupno: 91.92</w:t>
      </w:r>
      <w:r w:rsidR="009B1509">
        <w:rPr>
          <w:rFonts w:ascii="Times New Roman" w:hAnsi="Times New Roman"/>
          <w:sz w:val="24"/>
          <w:szCs w:val="24"/>
        </w:rPr>
        <w:t xml:space="preserve">0,00 </w:t>
      </w:r>
      <w:r>
        <w:rPr>
          <w:rFonts w:ascii="Times New Roman" w:hAnsi="Times New Roman"/>
          <w:sz w:val="24"/>
          <w:szCs w:val="24"/>
        </w:rPr>
        <w:t>kn godišnje) financiraju se sljedeće vrste tekućih izdataka: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uredski materijal, materijal za nastavu i sva pedagoška dokumentacija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komunalne usluge i  naknade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usluge telefona, poštarine, faxa, interneta, 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pedagoška i druga obvezatna periodika, časopi</w:t>
      </w:r>
      <w:r w:rsidR="009B1509">
        <w:rPr>
          <w:rFonts w:ascii="Times New Roman" w:hAnsi="Times New Roman"/>
          <w:sz w:val="24"/>
          <w:szCs w:val="24"/>
        </w:rPr>
        <w:t>si prema uputama MZO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izdaci za nabavu pribora za izvođenje nastavnih planova i programa, nabavu sitnog inventara i sredstava zaštite na radu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odvoz smeća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potrošak vode i vodne naknade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 za tekuće održavanje zgrada, sredstava rada i opreme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 zaštitu na radu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seminari, stručna literatura i časopisi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bankarske usluge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intelektualne usluge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reprezentacija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dnevnice i izdaci putovanja na službenom putu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izdaci za stručno usavršavanje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objava natječaja za ravnatelja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tekući izdaci: deratizacija i dezinsekcija, ispuštanje količine CO2 …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nužne staklarske usluge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izdaci čuvanja objekta</w:t>
      </w:r>
    </w:p>
    <w:p w:rsidR="00661EDD" w:rsidRDefault="00661EDD" w:rsidP="00661ED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izdaci za korištenje računalne opreme </w:t>
      </w:r>
    </w:p>
    <w:p w:rsidR="00661EDD" w:rsidRDefault="00661EDD" w:rsidP="00661EDD">
      <w:pPr>
        <w:pStyle w:val="Odlomakpopisa"/>
        <w:rPr>
          <w:rFonts w:ascii="Times New Roman" w:hAnsi="Times New Roman"/>
          <w:sz w:val="24"/>
          <w:szCs w:val="24"/>
        </w:rPr>
      </w:pPr>
    </w:p>
    <w:p w:rsidR="00661EDD" w:rsidRDefault="00661EDD" w:rsidP="00661ED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kriteriju stvarnih izdataka financiraju se sljedeće vrste izdataka:</w:t>
      </w:r>
    </w:p>
    <w:p w:rsidR="00661EDD" w:rsidRDefault="00661EDD" w:rsidP="00661ED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energenti</w:t>
      </w:r>
      <w:r w:rsidR="009B1509">
        <w:rPr>
          <w:rFonts w:ascii="Times New Roman" w:hAnsi="Times New Roman"/>
          <w:sz w:val="24"/>
          <w:szCs w:val="24"/>
        </w:rPr>
        <w:t xml:space="preserve"> za grijanje, pogon i rasvjetu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1EDD" w:rsidRDefault="00661EDD" w:rsidP="00661ED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hitne intervencije</w:t>
      </w:r>
      <w:r w:rsidR="009B1509">
        <w:rPr>
          <w:rFonts w:ascii="Times New Roman" w:hAnsi="Times New Roman"/>
          <w:sz w:val="24"/>
          <w:szCs w:val="24"/>
        </w:rPr>
        <w:t xml:space="preserve"> po inspekcijskim nalazima i propisane redovite kontrole</w:t>
      </w:r>
    </w:p>
    <w:p w:rsidR="00661EDD" w:rsidRDefault="009B1509" w:rsidP="00661ED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usluge obveznih zdravstvenih pregleda i sistematskih pregleda zaposlenika</w:t>
      </w:r>
    </w:p>
    <w:p w:rsidR="00661EDD" w:rsidRDefault="00661EDD" w:rsidP="00661ED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premija osiguranja zgrade</w:t>
      </w:r>
    </w:p>
    <w:p w:rsidR="00661EDD" w:rsidRDefault="00661EDD" w:rsidP="00661E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Prihod Ministarstva znanosti i obrazovanja: </w:t>
      </w:r>
    </w:p>
    <w:p w:rsidR="00661EDD" w:rsidRDefault="00661EDD" w:rsidP="0066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Prihode za financiranje rashoda iz državnog proračuna za plaće planirani su </w:t>
      </w:r>
    </w:p>
    <w:p w:rsidR="00661EDD" w:rsidRDefault="00661EDD" w:rsidP="00661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primjenom trenutnih pokazatelja uzimajući u obzir povećanje izdataka za 0,5 % po godini staža te ostale troškove za zaposlene po trenutno poznatim pokazateljima kao što su prijevoz zaposlenika, </w:t>
      </w:r>
      <w:r w:rsidR="009B1509">
        <w:rPr>
          <w:rFonts w:ascii="Times New Roman" w:hAnsi="Times New Roman"/>
          <w:sz w:val="24"/>
          <w:szCs w:val="24"/>
        </w:rPr>
        <w:t>jubilarne nagrade, dar za djecu…</w:t>
      </w:r>
    </w:p>
    <w:p w:rsidR="00661EDD" w:rsidRDefault="00661EDD" w:rsidP="00661E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 w:rsidR="009B15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Potpora Grada Otoka:</w:t>
      </w:r>
    </w:p>
    <w:p w:rsidR="00661EDD" w:rsidRDefault="00661EDD" w:rsidP="00661ED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Važno je napomenuti da Škola ima trajni status EKO-škole. Članstvo Udruzi „Lijepa naša“ financira Grad Otok. Moramo  istaknuti da sada za taj program, koji vrlo uspješno provodimo, ne dobivamo nikakva sredstva, već program financiramo iz sredstava redovnih materijalnih troškova.</w:t>
      </w:r>
    </w:p>
    <w:p w:rsidR="00661EDD" w:rsidRDefault="00661EDD" w:rsidP="00661ED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Ostala planirana sredstva od 24.000,00 kn dobivena o</w:t>
      </w:r>
      <w:r w:rsidR="009B150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lokalne samouprave škola planira utrošiti na poboljšanje materijalnih uvjeta poslovanja.</w:t>
      </w:r>
    </w:p>
    <w:p w:rsidR="004C20AC" w:rsidRDefault="004C20AC" w:rsidP="00661ED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2020. godinu planirali smo 36.000,00 kn za nabavu opreme, 3.000,00 kn za prijevozne usluge te 12.000,00 kn za nabavu nastavnog materijala.</w:t>
      </w:r>
    </w:p>
    <w:p w:rsidR="00661EDD" w:rsidRDefault="00661EDD" w:rsidP="00661EDD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</w:t>
      </w:r>
      <w:r w:rsidR="009B15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Vlastiti prihod:</w:t>
      </w:r>
    </w:p>
    <w:p w:rsidR="00661EDD" w:rsidRDefault="00661EDD" w:rsidP="00661ED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od zakupa zemljišta, od oko 5,5 ha, i korištenja sportsk</w:t>
      </w:r>
      <w:r w:rsidR="004C20AC">
        <w:rPr>
          <w:rFonts w:ascii="Times New Roman" w:hAnsi="Times New Roman"/>
          <w:sz w:val="24"/>
          <w:szCs w:val="24"/>
        </w:rPr>
        <w:t>e dvorane očekuje primitak od 15.0</w:t>
      </w:r>
      <w:r>
        <w:rPr>
          <w:rFonts w:ascii="Times New Roman" w:hAnsi="Times New Roman"/>
          <w:sz w:val="24"/>
          <w:szCs w:val="24"/>
        </w:rPr>
        <w:t>00,00 kn, približno. Ovdje je važno istaknuti da škola, prema Odluci Vukovarsko-srijemske županije, 60% iznosa mora</w:t>
      </w:r>
      <w:r w:rsidR="009B1509">
        <w:rPr>
          <w:rFonts w:ascii="Times New Roman" w:hAnsi="Times New Roman"/>
          <w:sz w:val="24"/>
          <w:szCs w:val="24"/>
        </w:rPr>
        <w:t xml:space="preserve"> d</w:t>
      </w:r>
      <w:r w:rsidR="004C20AC">
        <w:rPr>
          <w:rFonts w:ascii="Times New Roman" w:hAnsi="Times New Roman"/>
          <w:sz w:val="24"/>
          <w:szCs w:val="24"/>
        </w:rPr>
        <w:t>ati osnivaču na korištenje (9.000,00 kn). Iznos od 6.000</w:t>
      </w:r>
      <w:r>
        <w:rPr>
          <w:rFonts w:ascii="Times New Roman" w:hAnsi="Times New Roman"/>
          <w:sz w:val="24"/>
          <w:szCs w:val="24"/>
        </w:rPr>
        <w:t xml:space="preserve">,00 kn koji bi trebao ostati Školi koristi se za podmirenje troškova prijevoza učenika na učenička natjecanja jer ni njih nije moguće financirati iz redovitih materijalnih sredstava. </w:t>
      </w:r>
    </w:p>
    <w:p w:rsidR="00661EDD" w:rsidRDefault="00661EDD" w:rsidP="00661EDD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</w:t>
      </w:r>
      <w:r w:rsidR="009B15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Prihodi od sufinanciranja:</w:t>
      </w:r>
    </w:p>
    <w:p w:rsidR="00661EDD" w:rsidRDefault="00661EDD" w:rsidP="0066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Namjenski prihodi od sufinanciranja obuhvaćaju prihode od uplata roditelja</w:t>
      </w:r>
    </w:p>
    <w:p w:rsidR="00661EDD" w:rsidRDefault="00661EDD" w:rsidP="00661E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prehranu u školskoj kuhinji  i u potpunosti se za namijenjene svrhe i utroše. </w:t>
      </w:r>
    </w:p>
    <w:p w:rsidR="00661EDD" w:rsidRDefault="00661EDD" w:rsidP="00661EDD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f.652 – prihodi po posebnim propisima </w:t>
      </w:r>
    </w:p>
    <w:p w:rsidR="00661EDD" w:rsidRDefault="00661EDD" w:rsidP="00661ED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je uklju</w:t>
      </w:r>
      <w:r w:rsidR="009B1509">
        <w:rPr>
          <w:rFonts w:ascii="Times New Roman" w:hAnsi="Times New Roman"/>
          <w:sz w:val="24"/>
          <w:szCs w:val="24"/>
        </w:rPr>
        <w:t>č</w:t>
      </w:r>
      <w:r w:rsidR="004C20AC">
        <w:rPr>
          <w:rFonts w:ascii="Times New Roman" w:hAnsi="Times New Roman"/>
          <w:sz w:val="24"/>
          <w:szCs w:val="24"/>
        </w:rPr>
        <w:t>ena u Projekt „Užina za sve IV</w:t>
      </w:r>
      <w:r>
        <w:rPr>
          <w:rFonts w:ascii="Times New Roman" w:hAnsi="Times New Roman"/>
          <w:sz w:val="24"/>
          <w:szCs w:val="24"/>
        </w:rPr>
        <w:t>“ „ koji se financira iz Fonda europske pomoći za najpotrebitije 2014.-2020. U okviru Poziva za dodjelu bespovratnih sredstava „Osiguravanje školske prehrane za djecu u riziku od siromaštva“. Riječ je o projektu koj</w:t>
      </w:r>
      <w:r w:rsidR="00926140">
        <w:rPr>
          <w:rFonts w:ascii="Times New Roman" w:hAnsi="Times New Roman"/>
          <w:sz w:val="24"/>
          <w:szCs w:val="24"/>
        </w:rPr>
        <w:t xml:space="preserve">emu je nositelj Agencija za razvoj i investicije grada Vinkovaca VIA d.o.o. </w:t>
      </w:r>
      <w:r w:rsidR="004C20AC">
        <w:rPr>
          <w:rFonts w:ascii="Times New Roman" w:hAnsi="Times New Roman"/>
          <w:sz w:val="24"/>
          <w:szCs w:val="24"/>
        </w:rPr>
        <w:t xml:space="preserve"> i Županija vukovarsko-srijemska</w:t>
      </w:r>
      <w:r>
        <w:rPr>
          <w:rFonts w:ascii="Times New Roman" w:hAnsi="Times New Roman"/>
          <w:sz w:val="24"/>
          <w:szCs w:val="24"/>
        </w:rPr>
        <w:t xml:space="preserve">. Škola je partner u provođenju programa, a u program je </w:t>
      </w:r>
      <w:r w:rsidR="004C20AC">
        <w:rPr>
          <w:rFonts w:ascii="Times New Roman" w:hAnsi="Times New Roman"/>
          <w:sz w:val="24"/>
          <w:szCs w:val="24"/>
        </w:rPr>
        <w:t>uključeno 65</w:t>
      </w:r>
      <w:r>
        <w:rPr>
          <w:rFonts w:ascii="Times New Roman" w:hAnsi="Times New Roman"/>
          <w:sz w:val="24"/>
          <w:szCs w:val="24"/>
        </w:rPr>
        <w:t xml:space="preserve"> učenika naše škole.</w:t>
      </w:r>
    </w:p>
    <w:p w:rsidR="004C20AC" w:rsidRDefault="004C20AC" w:rsidP="00661EDD">
      <w:pPr>
        <w:ind w:left="360"/>
        <w:rPr>
          <w:rFonts w:ascii="Times New Roman" w:hAnsi="Times New Roman"/>
          <w:sz w:val="24"/>
          <w:szCs w:val="24"/>
        </w:rPr>
      </w:pPr>
    </w:p>
    <w:p w:rsidR="00661EDD" w:rsidRDefault="00661EDD" w:rsidP="00661EDD">
      <w:pPr>
        <w:pStyle w:val="Odlomakpopisa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Izvještaj o postignutim ciljevima i rezultatima programa temeljenim na pokazateljima uspješnosti u prethodnoj godini</w:t>
      </w:r>
    </w:p>
    <w:p w:rsidR="000277CA" w:rsidRDefault="000277CA" w:rsidP="000277CA">
      <w:pPr>
        <w:pStyle w:val="Odlomakpopisa"/>
        <w:rPr>
          <w:rFonts w:ascii="Times New Roman" w:hAnsi="Times New Roman"/>
          <w:b/>
          <w:sz w:val="28"/>
          <w:szCs w:val="28"/>
        </w:rPr>
      </w:pPr>
    </w:p>
    <w:p w:rsidR="000277CA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  <w:r w:rsidRPr="000277CA">
        <w:rPr>
          <w:rFonts w:ascii="Times New Roman" w:hAnsi="Times New Roman"/>
          <w:sz w:val="24"/>
          <w:szCs w:val="24"/>
        </w:rPr>
        <w:t xml:space="preserve">Prema izvješćima na kraju nastavne godine godišnji plan i program rada škole realiziran je u potpunosti </w:t>
      </w:r>
      <w:r w:rsidRPr="006A13FC">
        <w:rPr>
          <w:rFonts w:ascii="Times New Roman" w:hAnsi="Times New Roman"/>
          <w:sz w:val="24"/>
          <w:szCs w:val="24"/>
        </w:rPr>
        <w:t>tijekom 37   nastavnih tjedana</w:t>
      </w:r>
      <w:r w:rsidR="006A13FC">
        <w:rPr>
          <w:rFonts w:ascii="Times New Roman" w:hAnsi="Times New Roman"/>
          <w:sz w:val="24"/>
          <w:szCs w:val="24"/>
        </w:rPr>
        <w:t>.</w:t>
      </w:r>
    </w:p>
    <w:p w:rsidR="000277CA" w:rsidRPr="000277CA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</w:p>
    <w:p w:rsidR="000277CA" w:rsidRPr="006A13FC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  <w:r w:rsidRPr="006A13FC">
        <w:rPr>
          <w:rFonts w:ascii="Times New Roman" w:hAnsi="Times New Roman"/>
          <w:sz w:val="24"/>
          <w:szCs w:val="24"/>
        </w:rPr>
        <w:t>Učenici uključeni u dodatni rad sudjelovali su na školskim i županijskim natjecanjima. Na županijskim su natjecanjima sudjelovali učenici članovi Školskog sportskog društva „Hrast“ u malom nog</w:t>
      </w:r>
      <w:r w:rsidR="006A13FC" w:rsidRPr="006A13FC">
        <w:rPr>
          <w:rFonts w:ascii="Times New Roman" w:hAnsi="Times New Roman"/>
          <w:sz w:val="24"/>
          <w:szCs w:val="24"/>
        </w:rPr>
        <w:t>ometu i košarci</w:t>
      </w:r>
      <w:r w:rsidRPr="006A13FC">
        <w:rPr>
          <w:rFonts w:ascii="Times New Roman" w:hAnsi="Times New Roman"/>
          <w:sz w:val="24"/>
          <w:szCs w:val="24"/>
        </w:rPr>
        <w:t>,  te iz predmeta Matematika i Geografija. Sudjelovali smo i na natjecanju ekipa Mladih Crvenog križa te na Županijskoj smotri školskih zadruga.</w:t>
      </w:r>
    </w:p>
    <w:p w:rsidR="000277CA" w:rsidRPr="006A13FC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</w:p>
    <w:p w:rsidR="000277CA" w:rsidRPr="006A13FC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  <w:r w:rsidRPr="006A13FC">
        <w:rPr>
          <w:rFonts w:ascii="Times New Roman" w:hAnsi="Times New Roman"/>
          <w:sz w:val="24"/>
          <w:szCs w:val="24"/>
        </w:rPr>
        <w:t xml:space="preserve">Realizirane su sve aktivnosti predviđene Školskim </w:t>
      </w:r>
      <w:proofErr w:type="spellStart"/>
      <w:r w:rsidRPr="006A13FC">
        <w:rPr>
          <w:rFonts w:ascii="Times New Roman" w:hAnsi="Times New Roman"/>
          <w:sz w:val="24"/>
          <w:szCs w:val="24"/>
        </w:rPr>
        <w:t>kurikulom</w:t>
      </w:r>
      <w:proofErr w:type="spellEnd"/>
      <w:r w:rsidRPr="006A13FC">
        <w:rPr>
          <w:rFonts w:ascii="Times New Roman" w:hAnsi="Times New Roman"/>
          <w:sz w:val="24"/>
          <w:szCs w:val="24"/>
        </w:rPr>
        <w:t>.</w:t>
      </w:r>
    </w:p>
    <w:p w:rsidR="000277CA" w:rsidRPr="000277CA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</w:p>
    <w:p w:rsidR="000277CA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  <w:r w:rsidRPr="000277CA">
        <w:rPr>
          <w:rFonts w:ascii="Times New Roman" w:hAnsi="Times New Roman"/>
          <w:sz w:val="24"/>
          <w:szCs w:val="24"/>
        </w:rPr>
        <w:t xml:space="preserve">Osim redovitog programa osnovnoškolskog odgoja i obrazovanja koji se provodi prema Nastavnom planu i programu za osnovnu školu i Nacionalnom </w:t>
      </w:r>
      <w:proofErr w:type="spellStart"/>
      <w:r w:rsidRPr="000277CA">
        <w:rPr>
          <w:rFonts w:ascii="Times New Roman" w:hAnsi="Times New Roman"/>
          <w:sz w:val="24"/>
          <w:szCs w:val="24"/>
        </w:rPr>
        <w:t>kurikulu</w:t>
      </w:r>
      <w:proofErr w:type="spellEnd"/>
      <w:r w:rsidRPr="000277CA">
        <w:rPr>
          <w:rFonts w:ascii="Times New Roman" w:hAnsi="Times New Roman"/>
          <w:sz w:val="24"/>
          <w:szCs w:val="24"/>
        </w:rPr>
        <w:t xml:space="preserve"> u školi se provodi i Međunarodni program  EKO-škole i Školski preventivni program čiji su sastavni dijelovi program mjera za povećanje sigurnosti „Afirmacijom pozitivnih vrijednosti protiv nasilja u školi“ i  školski program prevencije protiv zlouporabe sredstava ovisnosti.</w:t>
      </w:r>
    </w:p>
    <w:p w:rsidR="000277CA" w:rsidRPr="000277CA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</w:p>
    <w:p w:rsidR="000277CA" w:rsidRDefault="004C20AC" w:rsidP="000277C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projekciji plana za 2021. i 2022</w:t>
      </w:r>
      <w:r w:rsidR="000277CA" w:rsidRPr="000277CA">
        <w:rPr>
          <w:rFonts w:ascii="Times New Roman" w:hAnsi="Times New Roman"/>
          <w:sz w:val="24"/>
          <w:szCs w:val="24"/>
        </w:rPr>
        <w:t>. godi</w:t>
      </w:r>
      <w:r w:rsidR="00AA4059">
        <w:rPr>
          <w:rFonts w:ascii="Times New Roman" w:hAnsi="Times New Roman"/>
          <w:sz w:val="24"/>
          <w:szCs w:val="24"/>
        </w:rPr>
        <w:t>nu  nema značajnih odstupanja od</w:t>
      </w:r>
      <w:r w:rsidR="000277CA" w:rsidRPr="000277CA">
        <w:rPr>
          <w:rFonts w:ascii="Times New Roman" w:hAnsi="Times New Roman"/>
          <w:sz w:val="24"/>
          <w:szCs w:val="24"/>
        </w:rPr>
        <w:t xml:space="preserve"> fin</w:t>
      </w:r>
      <w:r w:rsidR="00AA4059">
        <w:rPr>
          <w:rFonts w:ascii="Times New Roman" w:hAnsi="Times New Roman"/>
          <w:sz w:val="24"/>
          <w:szCs w:val="24"/>
        </w:rPr>
        <w:t>ancijskog</w:t>
      </w:r>
      <w:r w:rsidR="009B1509">
        <w:rPr>
          <w:rFonts w:ascii="Times New Roman" w:hAnsi="Times New Roman"/>
          <w:sz w:val="24"/>
          <w:szCs w:val="24"/>
        </w:rPr>
        <w:t xml:space="preserve"> plan</w:t>
      </w:r>
      <w:r w:rsidR="00AA405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2020</w:t>
      </w:r>
      <w:r w:rsidR="000277CA" w:rsidRPr="000277CA">
        <w:rPr>
          <w:rFonts w:ascii="Times New Roman" w:hAnsi="Times New Roman"/>
          <w:sz w:val="24"/>
          <w:szCs w:val="24"/>
        </w:rPr>
        <w:t xml:space="preserve">. godinu. </w:t>
      </w:r>
    </w:p>
    <w:p w:rsidR="009B1509" w:rsidRPr="00AA4059" w:rsidRDefault="009B1509" w:rsidP="000277CA">
      <w:pPr>
        <w:pStyle w:val="Odlomakpopisa"/>
        <w:rPr>
          <w:rFonts w:ascii="Times New Roman" w:hAnsi="Times New Roman"/>
          <w:color w:val="FF0000"/>
          <w:sz w:val="24"/>
          <w:szCs w:val="24"/>
        </w:rPr>
      </w:pPr>
    </w:p>
    <w:p w:rsidR="000277CA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  <w:r w:rsidRPr="000277CA">
        <w:rPr>
          <w:rFonts w:ascii="Times New Roman" w:hAnsi="Times New Roman"/>
          <w:sz w:val="24"/>
          <w:szCs w:val="24"/>
        </w:rPr>
        <w:t xml:space="preserve">S obzirom na tešku financijsku situaciju Škola nema u planu raditi nove Programe, niti ulagati sredstva u održavanje objekta, niti kupnju bilo kakvih osnovnih sredstava </w:t>
      </w:r>
      <w:r w:rsidR="00D932FB">
        <w:rPr>
          <w:rFonts w:ascii="Times New Roman" w:hAnsi="Times New Roman"/>
          <w:sz w:val="24"/>
          <w:szCs w:val="24"/>
        </w:rPr>
        <w:t>za rad što je vidljivo iz plana.</w:t>
      </w:r>
    </w:p>
    <w:p w:rsidR="00AF6595" w:rsidRPr="00AF6595" w:rsidRDefault="00AF6595" w:rsidP="00AF6595">
      <w:pPr>
        <w:rPr>
          <w:rFonts w:ascii="Times New Roman" w:hAnsi="Times New Roman"/>
          <w:sz w:val="24"/>
          <w:szCs w:val="24"/>
        </w:rPr>
      </w:pPr>
      <w:r w:rsidRPr="00AF6595">
        <w:rPr>
          <w:rFonts w:ascii="Times New Roman" w:hAnsi="Times New Roman"/>
          <w:sz w:val="24"/>
          <w:szCs w:val="24"/>
        </w:rPr>
        <w:t>U okviru eksperimentalnog pr</w:t>
      </w:r>
      <w:r w:rsidR="004C20AC">
        <w:rPr>
          <w:rFonts w:ascii="Times New Roman" w:hAnsi="Times New Roman"/>
          <w:sz w:val="24"/>
          <w:szCs w:val="24"/>
        </w:rPr>
        <w:t>ograma „Škola za život“ škola će dobiti 38</w:t>
      </w:r>
      <w:r w:rsidRPr="00AF6595">
        <w:rPr>
          <w:rFonts w:ascii="Times New Roman" w:hAnsi="Times New Roman"/>
          <w:sz w:val="24"/>
          <w:szCs w:val="24"/>
        </w:rPr>
        <w:t xml:space="preserve"> tableta kojima </w:t>
      </w:r>
      <w:r w:rsidR="004C20AC">
        <w:rPr>
          <w:rFonts w:ascii="Times New Roman" w:hAnsi="Times New Roman"/>
          <w:sz w:val="24"/>
          <w:szCs w:val="24"/>
        </w:rPr>
        <w:t>će se koristiti</w:t>
      </w:r>
      <w:r w:rsidRPr="00AF6595">
        <w:rPr>
          <w:rFonts w:ascii="Times New Roman" w:hAnsi="Times New Roman"/>
          <w:sz w:val="24"/>
          <w:szCs w:val="24"/>
        </w:rPr>
        <w:t xml:space="preserve"> učenici 1., 5. i 7.</w:t>
      </w:r>
      <w:r w:rsidR="004C20AC">
        <w:rPr>
          <w:rFonts w:ascii="Times New Roman" w:hAnsi="Times New Roman"/>
          <w:sz w:val="24"/>
          <w:szCs w:val="24"/>
        </w:rPr>
        <w:t>a i 7.b</w:t>
      </w:r>
      <w:r w:rsidR="002F7EC9">
        <w:rPr>
          <w:rFonts w:ascii="Times New Roman" w:hAnsi="Times New Roman"/>
          <w:sz w:val="24"/>
          <w:szCs w:val="24"/>
        </w:rPr>
        <w:t xml:space="preserve"> razreda.</w:t>
      </w:r>
      <w:r w:rsidRPr="00AF6595">
        <w:rPr>
          <w:rFonts w:ascii="Times New Roman" w:hAnsi="Times New Roman"/>
          <w:sz w:val="24"/>
          <w:szCs w:val="24"/>
        </w:rPr>
        <w:t xml:space="preserve"> Za provođenje eksperimentalnog programa „Škola za život“  osigurana su financijska sredstva za </w:t>
      </w:r>
      <w:r w:rsidR="002F7EC9">
        <w:rPr>
          <w:rFonts w:ascii="Times New Roman" w:hAnsi="Times New Roman"/>
          <w:sz w:val="24"/>
          <w:szCs w:val="24"/>
        </w:rPr>
        <w:t>opremanje škole  u iznosu od 16.2</w:t>
      </w:r>
      <w:r w:rsidRPr="00AF6595">
        <w:rPr>
          <w:rFonts w:ascii="Times New Roman" w:hAnsi="Times New Roman"/>
          <w:sz w:val="24"/>
          <w:szCs w:val="24"/>
        </w:rPr>
        <w:t xml:space="preserve">00,00 kn za našu Školu. Provedba postupka opremanja škole za projekt podrška provedbi Cjelovite </w:t>
      </w:r>
      <w:proofErr w:type="spellStart"/>
      <w:r w:rsidRPr="00AF6595">
        <w:rPr>
          <w:rFonts w:ascii="Times New Roman" w:hAnsi="Times New Roman"/>
          <w:sz w:val="24"/>
          <w:szCs w:val="24"/>
        </w:rPr>
        <w:t>kurikularne</w:t>
      </w:r>
      <w:proofErr w:type="spellEnd"/>
      <w:r w:rsidRPr="00AF6595">
        <w:rPr>
          <w:rFonts w:ascii="Times New Roman" w:hAnsi="Times New Roman"/>
          <w:sz w:val="24"/>
          <w:szCs w:val="24"/>
        </w:rPr>
        <w:t xml:space="preserve"> reforme bit će financiran iz Europskog socijalnog fonda u sklopu Operativnog programa Učinkoviti ljudski potencijali 2014.-2020.</w:t>
      </w:r>
    </w:p>
    <w:p w:rsidR="00AF6595" w:rsidRPr="00AF6595" w:rsidRDefault="00AF6595" w:rsidP="00AF6595">
      <w:pPr>
        <w:rPr>
          <w:rFonts w:ascii="Times New Roman" w:hAnsi="Times New Roman"/>
          <w:sz w:val="24"/>
          <w:szCs w:val="24"/>
        </w:rPr>
      </w:pPr>
      <w:r w:rsidRPr="00AF6595">
        <w:rPr>
          <w:rFonts w:ascii="Times New Roman" w:hAnsi="Times New Roman"/>
          <w:sz w:val="24"/>
          <w:szCs w:val="24"/>
        </w:rPr>
        <w:t xml:space="preserve">Kada škola bude dobila navedena sredstva, najveći će dio učionica biti opremljen opremom za provođenje suvremenih metoda poučavanja. </w:t>
      </w:r>
    </w:p>
    <w:p w:rsidR="00AF6595" w:rsidRDefault="00AF6595" w:rsidP="000277CA">
      <w:pPr>
        <w:pStyle w:val="Odlomakpopisa"/>
        <w:rPr>
          <w:rFonts w:ascii="Times New Roman" w:hAnsi="Times New Roman"/>
          <w:sz w:val="24"/>
          <w:szCs w:val="24"/>
        </w:rPr>
      </w:pPr>
    </w:p>
    <w:p w:rsidR="000277CA" w:rsidRPr="000277CA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</w:p>
    <w:p w:rsidR="000277CA" w:rsidRPr="000277CA" w:rsidRDefault="00E8687E" w:rsidP="000277C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Tajnica-računovotkinja:</w:t>
      </w:r>
      <w:r w:rsidR="00D932FB">
        <w:rPr>
          <w:rFonts w:ascii="Times New Roman" w:hAnsi="Times New Roman"/>
          <w:sz w:val="24"/>
          <w:szCs w:val="24"/>
        </w:rPr>
        <w:tab/>
      </w:r>
      <w:r w:rsidR="00D932FB">
        <w:rPr>
          <w:rFonts w:ascii="Times New Roman" w:hAnsi="Times New Roman"/>
          <w:sz w:val="24"/>
          <w:szCs w:val="24"/>
        </w:rPr>
        <w:tab/>
      </w:r>
      <w:r w:rsidR="00D932FB">
        <w:rPr>
          <w:rFonts w:ascii="Times New Roman" w:hAnsi="Times New Roman"/>
          <w:sz w:val="24"/>
          <w:szCs w:val="24"/>
        </w:rPr>
        <w:tab/>
      </w:r>
      <w:r w:rsidR="00D932FB">
        <w:rPr>
          <w:rFonts w:ascii="Times New Roman" w:hAnsi="Times New Roman"/>
          <w:sz w:val="24"/>
          <w:szCs w:val="24"/>
        </w:rPr>
        <w:tab/>
      </w:r>
      <w:r w:rsidR="000277CA" w:rsidRPr="000277CA">
        <w:rPr>
          <w:rFonts w:ascii="Times New Roman" w:hAnsi="Times New Roman"/>
          <w:sz w:val="24"/>
          <w:szCs w:val="24"/>
        </w:rPr>
        <w:tab/>
      </w:r>
      <w:r w:rsidR="000277CA" w:rsidRPr="000277CA">
        <w:rPr>
          <w:rFonts w:ascii="Times New Roman" w:hAnsi="Times New Roman"/>
          <w:sz w:val="24"/>
          <w:szCs w:val="24"/>
        </w:rPr>
        <w:tab/>
        <w:t>Ravnateljica:</w:t>
      </w:r>
    </w:p>
    <w:p w:rsidR="000277CA" w:rsidRPr="000277CA" w:rsidRDefault="00D932FB" w:rsidP="000277C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Alma </w:t>
      </w:r>
      <w:proofErr w:type="spellStart"/>
      <w:r>
        <w:rPr>
          <w:rFonts w:ascii="Times New Roman" w:hAnsi="Times New Roman"/>
          <w:sz w:val="24"/>
          <w:szCs w:val="24"/>
        </w:rPr>
        <w:t>Golubičić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77CA">
        <w:rPr>
          <w:rFonts w:ascii="Times New Roman" w:hAnsi="Times New Roman"/>
          <w:sz w:val="24"/>
          <w:szCs w:val="24"/>
        </w:rPr>
        <w:tab/>
      </w:r>
      <w:r w:rsidR="000277CA" w:rsidRPr="000277CA">
        <w:rPr>
          <w:rFonts w:ascii="Times New Roman" w:hAnsi="Times New Roman"/>
          <w:sz w:val="24"/>
          <w:szCs w:val="24"/>
        </w:rPr>
        <w:t xml:space="preserve">Katica </w:t>
      </w:r>
      <w:proofErr w:type="spellStart"/>
      <w:r w:rsidR="000277CA" w:rsidRPr="000277CA">
        <w:rPr>
          <w:rFonts w:ascii="Times New Roman" w:hAnsi="Times New Roman"/>
          <w:sz w:val="24"/>
          <w:szCs w:val="24"/>
        </w:rPr>
        <w:t>Novoselac</w:t>
      </w:r>
      <w:proofErr w:type="spellEnd"/>
      <w:r w:rsidR="000277CA" w:rsidRPr="000277CA">
        <w:rPr>
          <w:rFonts w:ascii="Times New Roman" w:hAnsi="Times New Roman"/>
          <w:sz w:val="24"/>
          <w:szCs w:val="24"/>
        </w:rPr>
        <w:t>, prof.</w:t>
      </w:r>
    </w:p>
    <w:p w:rsidR="000277CA" w:rsidRPr="000277CA" w:rsidRDefault="000277CA" w:rsidP="000277CA">
      <w:pPr>
        <w:pStyle w:val="Odlomakpopisa"/>
        <w:rPr>
          <w:rFonts w:ascii="Times New Roman" w:hAnsi="Times New Roman"/>
          <w:sz w:val="24"/>
          <w:szCs w:val="24"/>
        </w:rPr>
      </w:pPr>
      <w:r w:rsidRPr="000277CA">
        <w:rPr>
          <w:rFonts w:ascii="Times New Roman" w:hAnsi="Times New Roman"/>
          <w:sz w:val="24"/>
          <w:szCs w:val="24"/>
        </w:rPr>
        <w:tab/>
      </w:r>
      <w:r w:rsidRPr="000277CA">
        <w:rPr>
          <w:rFonts w:ascii="Times New Roman" w:hAnsi="Times New Roman"/>
          <w:sz w:val="24"/>
          <w:szCs w:val="24"/>
        </w:rPr>
        <w:tab/>
      </w:r>
      <w:r w:rsidRPr="000277CA">
        <w:rPr>
          <w:rFonts w:ascii="Times New Roman" w:hAnsi="Times New Roman"/>
          <w:sz w:val="24"/>
          <w:szCs w:val="24"/>
        </w:rPr>
        <w:tab/>
      </w:r>
      <w:r w:rsidRPr="000277CA">
        <w:rPr>
          <w:rFonts w:ascii="Times New Roman" w:hAnsi="Times New Roman"/>
          <w:sz w:val="24"/>
          <w:szCs w:val="24"/>
        </w:rPr>
        <w:tab/>
      </w:r>
      <w:r w:rsidRPr="000277CA">
        <w:rPr>
          <w:rFonts w:ascii="Times New Roman" w:hAnsi="Times New Roman"/>
          <w:sz w:val="24"/>
          <w:szCs w:val="24"/>
        </w:rPr>
        <w:tab/>
      </w:r>
      <w:r w:rsidRPr="000277CA">
        <w:rPr>
          <w:rFonts w:ascii="Times New Roman" w:hAnsi="Times New Roman"/>
          <w:sz w:val="24"/>
          <w:szCs w:val="24"/>
        </w:rPr>
        <w:tab/>
      </w:r>
    </w:p>
    <w:p w:rsidR="00F3110E" w:rsidRDefault="00661EDD" w:rsidP="00661ED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F3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7F70"/>
    <w:multiLevelType w:val="hybridMultilevel"/>
    <w:tmpl w:val="143E1130"/>
    <w:lvl w:ilvl="0" w:tplc="D2E2DB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23735"/>
    <w:multiLevelType w:val="hybridMultilevel"/>
    <w:tmpl w:val="652014B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C75"/>
    <w:multiLevelType w:val="hybridMultilevel"/>
    <w:tmpl w:val="211C93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4806"/>
    <w:multiLevelType w:val="hybridMultilevel"/>
    <w:tmpl w:val="FC9ED0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098B"/>
    <w:multiLevelType w:val="hybridMultilevel"/>
    <w:tmpl w:val="A91C0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033F3D"/>
    <w:multiLevelType w:val="hybridMultilevel"/>
    <w:tmpl w:val="97644182"/>
    <w:lvl w:ilvl="0" w:tplc="625856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DD"/>
    <w:rsid w:val="000277CA"/>
    <w:rsid w:val="00063359"/>
    <w:rsid w:val="001112AE"/>
    <w:rsid w:val="00211729"/>
    <w:rsid w:val="002F7EC9"/>
    <w:rsid w:val="004410C7"/>
    <w:rsid w:val="004C1D7A"/>
    <w:rsid w:val="004C20AC"/>
    <w:rsid w:val="004C4483"/>
    <w:rsid w:val="005E0CEB"/>
    <w:rsid w:val="00661EDD"/>
    <w:rsid w:val="006A13FC"/>
    <w:rsid w:val="007342C6"/>
    <w:rsid w:val="00790F8D"/>
    <w:rsid w:val="00926140"/>
    <w:rsid w:val="00935BE8"/>
    <w:rsid w:val="009B1509"/>
    <w:rsid w:val="00AA4059"/>
    <w:rsid w:val="00AF6595"/>
    <w:rsid w:val="00C12C51"/>
    <w:rsid w:val="00D11F4F"/>
    <w:rsid w:val="00D7299D"/>
    <w:rsid w:val="00D932FB"/>
    <w:rsid w:val="00E0577A"/>
    <w:rsid w:val="00E8687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4DDE-A682-4F36-B1D6-9B2D34E1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D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Alma</cp:lastModifiedBy>
  <cp:revision>3</cp:revision>
  <dcterms:created xsi:type="dcterms:W3CDTF">2019-12-17T09:28:00Z</dcterms:created>
  <dcterms:modified xsi:type="dcterms:W3CDTF">2019-12-17T09:29:00Z</dcterms:modified>
</cp:coreProperties>
</file>